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rPr>
      </w:pPr>
    </w:p>
    <w:p>
      <w:pPr>
        <w:jc w:val="center"/>
        <w:rPr>
          <w:b/>
          <w:bCs/>
          <w:sz w:val="52"/>
        </w:rPr>
      </w:pPr>
    </w:p>
    <w:p>
      <w:pPr>
        <w:jc w:val="center"/>
        <w:rPr>
          <w:b/>
          <w:bCs/>
          <w:sz w:val="48"/>
        </w:rPr>
      </w:pPr>
      <w:r>
        <w:rPr>
          <w:rFonts w:hint="eastAsia" w:hAnsi="宋体"/>
          <w:b/>
          <w:sz w:val="48"/>
          <w:szCs w:val="48"/>
        </w:rPr>
        <w:t>义乌市中心医院</w:t>
      </w:r>
      <w:r>
        <w:rPr>
          <w:rFonts w:hint="eastAsia" w:hAnsi="宋体"/>
          <w:b/>
          <w:sz w:val="48"/>
          <w:szCs w:val="48"/>
          <w:lang w:val="en-US" w:eastAsia="zh-CN"/>
        </w:rPr>
        <w:t>移动推车</w:t>
      </w:r>
      <w:r>
        <w:rPr>
          <w:rFonts w:hint="eastAsia" w:hAnsi="宋体"/>
          <w:b/>
          <w:sz w:val="48"/>
          <w:szCs w:val="48"/>
        </w:rPr>
        <w:t>采购</w:t>
      </w:r>
    </w:p>
    <w:p>
      <w:pPr>
        <w:tabs>
          <w:tab w:val="center" w:pos="4677"/>
          <w:tab w:val="left" w:pos="7365"/>
        </w:tabs>
        <w:jc w:val="center"/>
        <w:rPr>
          <w:b/>
          <w:bCs/>
          <w:sz w:val="36"/>
          <w:szCs w:val="36"/>
        </w:rPr>
      </w:pPr>
    </w:p>
    <w:p>
      <w:pPr>
        <w:tabs>
          <w:tab w:val="center" w:pos="4677"/>
          <w:tab w:val="left" w:pos="7365"/>
        </w:tabs>
        <w:jc w:val="center"/>
        <w:rPr>
          <w:b/>
          <w:bCs/>
          <w:sz w:val="36"/>
          <w:szCs w:val="36"/>
        </w:rPr>
      </w:pPr>
    </w:p>
    <w:p>
      <w:pPr>
        <w:tabs>
          <w:tab w:val="center" w:pos="4677"/>
          <w:tab w:val="left" w:pos="7365"/>
        </w:tabs>
        <w:jc w:val="center"/>
        <w:rPr>
          <w:sz w:val="52"/>
        </w:rPr>
      </w:pPr>
      <w:r>
        <w:rPr>
          <w:rFonts w:hAnsi="宋体"/>
          <w:b/>
          <w:bCs/>
          <w:sz w:val="72"/>
        </w:rPr>
        <w:t>招标文件</w:t>
      </w:r>
    </w:p>
    <w:p>
      <w:pPr>
        <w:jc w:val="center"/>
        <w:rPr>
          <w:b/>
          <w:bCs/>
          <w:sz w:val="32"/>
        </w:rPr>
      </w:pPr>
    </w:p>
    <w:p>
      <w:pPr>
        <w:jc w:val="center"/>
        <w:rPr>
          <w:b/>
          <w:bCs/>
          <w:sz w:val="32"/>
        </w:rPr>
      </w:pPr>
    </w:p>
    <w:p>
      <w:pPr>
        <w:jc w:val="center"/>
        <w:rPr>
          <w:b/>
          <w:bCs/>
          <w:sz w:val="36"/>
        </w:rPr>
      </w:pPr>
    </w:p>
    <w:p>
      <w:pPr>
        <w:jc w:val="center"/>
        <w:rPr>
          <w:b/>
          <w:bCs/>
          <w:sz w:val="36"/>
        </w:rPr>
      </w:pPr>
    </w:p>
    <w:p>
      <w:pPr>
        <w:jc w:val="center"/>
        <w:rPr>
          <w:b/>
          <w:bCs/>
          <w:sz w:val="36"/>
        </w:rPr>
      </w:pPr>
    </w:p>
    <w:p>
      <w:pPr>
        <w:jc w:val="center"/>
        <w:rPr>
          <w:b/>
          <w:bCs/>
          <w:sz w:val="36"/>
        </w:rPr>
      </w:pPr>
    </w:p>
    <w:p>
      <w:pPr>
        <w:jc w:val="center"/>
        <w:rPr>
          <w:b/>
          <w:bCs/>
          <w:sz w:val="36"/>
        </w:rPr>
      </w:pPr>
    </w:p>
    <w:p>
      <w:pPr>
        <w:jc w:val="center"/>
        <w:rPr>
          <w:b/>
          <w:bCs/>
          <w:sz w:val="36"/>
        </w:rPr>
      </w:pPr>
    </w:p>
    <w:p>
      <w:pPr>
        <w:jc w:val="center"/>
        <w:rPr>
          <w:b/>
          <w:bCs/>
          <w:sz w:val="36"/>
        </w:rPr>
      </w:pPr>
    </w:p>
    <w:p>
      <w:pPr>
        <w:rPr>
          <w:b/>
          <w:bCs/>
          <w:sz w:val="36"/>
        </w:rPr>
      </w:pPr>
    </w:p>
    <w:p>
      <w:pPr>
        <w:jc w:val="center"/>
        <w:rPr>
          <w:b/>
          <w:sz w:val="36"/>
          <w:szCs w:val="36"/>
        </w:rPr>
      </w:pPr>
      <w:r>
        <w:rPr>
          <w:rFonts w:hAnsi="宋体"/>
          <w:b/>
          <w:sz w:val="36"/>
          <w:szCs w:val="36"/>
        </w:rPr>
        <w:t>义乌市中心医院</w:t>
      </w:r>
    </w:p>
    <w:p>
      <w:pPr>
        <w:jc w:val="center"/>
        <w:rPr>
          <w:b/>
          <w:sz w:val="36"/>
        </w:rPr>
        <w:sectPr>
          <w:footerReference r:id="rId4" w:type="first"/>
          <w:headerReference r:id="rId3" w:type="default"/>
          <w:pgSz w:w="11906" w:h="16838"/>
          <w:pgMar w:top="1134" w:right="1134" w:bottom="1134" w:left="1418" w:header="851" w:footer="851" w:gutter="0"/>
          <w:pgNumType w:start="1"/>
          <w:cols w:space="720" w:num="1"/>
          <w:docGrid w:type="lines" w:linePitch="312" w:charSpace="0"/>
        </w:sectPr>
      </w:pPr>
      <w:r>
        <w:rPr>
          <w:rFonts w:hAnsi="宋体"/>
          <w:b/>
          <w:bCs/>
          <w:sz w:val="36"/>
        </w:rPr>
        <w:t>二</w:t>
      </w:r>
      <w:r>
        <w:rPr>
          <w:b/>
          <w:bCs/>
          <w:sz w:val="36"/>
        </w:rPr>
        <w:t>0</w:t>
      </w:r>
      <w:r>
        <w:rPr>
          <w:rFonts w:hint="eastAsia" w:hAnsi="宋体"/>
          <w:b/>
          <w:bCs/>
          <w:sz w:val="36"/>
        </w:rPr>
        <w:t>二0</w:t>
      </w:r>
      <w:r>
        <w:rPr>
          <w:rFonts w:hAnsi="宋体"/>
          <w:b/>
          <w:bCs/>
          <w:sz w:val="36"/>
        </w:rPr>
        <w:t>年</w:t>
      </w:r>
      <w:r>
        <w:rPr>
          <w:rFonts w:hint="eastAsia" w:hAnsi="宋体"/>
          <w:b/>
          <w:bCs/>
          <w:sz w:val="36"/>
        </w:rPr>
        <w:t>十二</w:t>
      </w:r>
      <w:r>
        <w:rPr>
          <w:rFonts w:hAnsi="宋体"/>
          <w:b/>
          <w:bCs/>
          <w:sz w:val="36"/>
        </w:rPr>
        <w:t>月</w:t>
      </w:r>
    </w:p>
    <w:p>
      <w:pPr>
        <w:pStyle w:val="3"/>
        <w:spacing w:before="0" w:after="0" w:line="360" w:lineRule="exact"/>
        <w:jc w:val="center"/>
        <w:rPr>
          <w:sz w:val="36"/>
        </w:rPr>
      </w:pPr>
      <w:r>
        <w:rPr>
          <w:rFonts w:hAnsi="宋体"/>
          <w:sz w:val="36"/>
        </w:rPr>
        <w:t>第一章　采购公告</w:t>
      </w:r>
    </w:p>
    <w:p>
      <w:pPr>
        <w:spacing w:line="360" w:lineRule="auto"/>
      </w:pPr>
    </w:p>
    <w:p>
      <w:pPr>
        <w:spacing w:line="360" w:lineRule="auto"/>
        <w:ind w:firstLine="480" w:firstLineChars="200"/>
        <w:rPr>
          <w:sz w:val="24"/>
        </w:rPr>
      </w:pPr>
      <w:bookmarkStart w:id="0" w:name="OLE_LINK3"/>
      <w:r>
        <w:rPr>
          <w:rFonts w:hint="eastAsia" w:hAnsi="宋体"/>
          <w:sz w:val="24"/>
        </w:rPr>
        <w:t>现</w:t>
      </w:r>
      <w:r>
        <w:rPr>
          <w:rFonts w:hAnsi="宋体"/>
          <w:kern w:val="0"/>
          <w:sz w:val="24"/>
        </w:rPr>
        <w:t>就</w:t>
      </w:r>
      <w:r>
        <w:rPr>
          <w:rFonts w:hAnsi="宋体"/>
          <w:sz w:val="24"/>
        </w:rPr>
        <w:t>义乌市中心医院</w:t>
      </w:r>
      <w:r>
        <w:rPr>
          <w:rFonts w:hint="eastAsia" w:hAnsi="宋体"/>
          <w:sz w:val="24"/>
          <w:lang w:val="en-US" w:eastAsia="zh-CN"/>
        </w:rPr>
        <w:t>移动推车</w:t>
      </w:r>
      <w:r>
        <w:rPr>
          <w:rFonts w:hAnsi="宋体"/>
          <w:sz w:val="24"/>
        </w:rPr>
        <w:t>进行</w:t>
      </w:r>
      <w:r>
        <w:rPr>
          <w:rFonts w:hAnsi="宋体"/>
          <w:bCs/>
          <w:sz w:val="24"/>
          <w:u w:val="single"/>
        </w:rPr>
        <w:t>公开招标</w:t>
      </w:r>
      <w:r>
        <w:rPr>
          <w:rFonts w:hAnsi="宋体"/>
          <w:sz w:val="24"/>
        </w:rPr>
        <w:t>采购，欢迎国内合格的供应商参加投标。</w:t>
      </w:r>
    </w:p>
    <w:p>
      <w:pPr>
        <w:pStyle w:val="9"/>
        <w:spacing w:line="360" w:lineRule="auto"/>
        <w:ind w:firstLine="480" w:firstLineChars="200"/>
        <w:rPr>
          <w:kern w:val="0"/>
          <w:sz w:val="20"/>
        </w:rPr>
      </w:pPr>
      <w:r>
        <w:rPr>
          <w:rFonts w:ascii="Times New Roman" w:hAnsi="Times New Roman"/>
          <w:b/>
          <w:sz w:val="24"/>
          <w:szCs w:val="24"/>
        </w:rPr>
        <w:t>1</w:t>
      </w:r>
      <w:r>
        <w:rPr>
          <w:rFonts w:ascii="Times New Roman" w:hAnsi="宋体"/>
          <w:b/>
          <w:sz w:val="24"/>
          <w:szCs w:val="24"/>
        </w:rPr>
        <w:t>、</w:t>
      </w:r>
      <w:r>
        <w:rPr>
          <w:rFonts w:hAnsi="宋体"/>
          <w:b/>
          <w:sz w:val="24"/>
        </w:rPr>
        <w:t>采购内容及数量：</w:t>
      </w:r>
      <w:r>
        <w:rPr>
          <w:rFonts w:hAnsi="宋体"/>
          <w:sz w:val="24"/>
        </w:rPr>
        <w:t>义乌市中心医院</w:t>
      </w:r>
      <w:r>
        <w:rPr>
          <w:rFonts w:hint="eastAsia" w:hAnsi="宋体"/>
          <w:sz w:val="24"/>
          <w:lang w:val="en-US" w:eastAsia="zh-CN"/>
        </w:rPr>
        <w:t>移动推车</w:t>
      </w:r>
      <w:r>
        <w:rPr>
          <w:rFonts w:hAnsi="宋体"/>
          <w:sz w:val="24"/>
        </w:rPr>
        <w:t>采购。</w:t>
      </w:r>
    </w:p>
    <w:p>
      <w:pPr>
        <w:pStyle w:val="9"/>
        <w:adjustRightInd w:val="0"/>
        <w:snapToGrid w:val="0"/>
        <w:spacing w:line="360" w:lineRule="auto"/>
        <w:ind w:firstLine="480" w:firstLineChars="200"/>
        <w:rPr>
          <w:rFonts w:hint="eastAsia" w:ascii="Times New Roman" w:hAnsi="宋体"/>
          <w:sz w:val="24"/>
          <w:szCs w:val="24"/>
        </w:rPr>
      </w:pPr>
      <w:r>
        <w:rPr>
          <w:rFonts w:hint="eastAsia" w:ascii="Times New Roman" w:hAnsi="Times New Roman"/>
          <w:b/>
          <w:sz w:val="24"/>
          <w:szCs w:val="24"/>
        </w:rPr>
        <w:t>2</w:t>
      </w:r>
      <w:r>
        <w:rPr>
          <w:rFonts w:ascii="Times New Roman" w:hAnsi="宋体"/>
          <w:b/>
          <w:sz w:val="24"/>
          <w:szCs w:val="24"/>
        </w:rPr>
        <w:t>、采购预算及最高限价：</w:t>
      </w:r>
      <w:r>
        <w:rPr>
          <w:rFonts w:ascii="Times New Roman" w:hAnsi="宋体"/>
          <w:sz w:val="24"/>
          <w:szCs w:val="24"/>
        </w:rPr>
        <w:t>采购预算为</w:t>
      </w:r>
      <w:r>
        <w:rPr>
          <w:rFonts w:hint="eastAsia" w:ascii="Times New Roman" w:hAnsi="Times New Roman"/>
          <w:sz w:val="24"/>
          <w:szCs w:val="24"/>
          <w:lang w:val="en-US" w:eastAsia="zh-CN"/>
        </w:rPr>
        <w:t>9</w:t>
      </w:r>
      <w:r>
        <w:rPr>
          <w:rFonts w:ascii="Times New Roman" w:hAnsi="宋体"/>
          <w:sz w:val="24"/>
          <w:szCs w:val="24"/>
        </w:rPr>
        <w:t>万元。本项目设最高限价，最高限价为预算价。</w:t>
      </w:r>
    </w:p>
    <w:p>
      <w:pPr>
        <w:pStyle w:val="9"/>
        <w:adjustRightInd w:val="0"/>
        <w:snapToGrid w:val="0"/>
        <w:spacing w:line="360" w:lineRule="auto"/>
        <w:ind w:firstLine="480" w:firstLineChars="200"/>
        <w:rPr>
          <w:rFonts w:ascii="Times New Roman" w:hAnsi="Times New Roman"/>
          <w:b/>
          <w:sz w:val="24"/>
          <w:szCs w:val="24"/>
        </w:rPr>
      </w:pPr>
      <w:r>
        <w:rPr>
          <w:rFonts w:hint="eastAsia" w:ascii="Times New Roman" w:hAnsi="Times New Roman"/>
          <w:b/>
          <w:sz w:val="24"/>
          <w:szCs w:val="24"/>
        </w:rPr>
        <w:t>3</w:t>
      </w:r>
      <w:r>
        <w:rPr>
          <w:rFonts w:ascii="Times New Roman" w:hAnsi="宋体"/>
          <w:b/>
          <w:sz w:val="24"/>
          <w:szCs w:val="24"/>
        </w:rPr>
        <w:t>、投标人的资格要求：</w:t>
      </w:r>
    </w:p>
    <w:p>
      <w:pPr>
        <w:pStyle w:val="9"/>
        <w:spacing w:line="360" w:lineRule="auto"/>
        <w:ind w:firstLine="480" w:firstLineChars="200"/>
        <w:rPr>
          <w:rFonts w:ascii="Times New Roman" w:hAnsi="Times New Roman"/>
          <w:sz w:val="24"/>
          <w:szCs w:val="24"/>
        </w:rPr>
      </w:pPr>
      <w:r>
        <w:rPr>
          <w:rFonts w:hint="eastAsia" w:ascii="Times New Roman" w:hAnsi="宋体"/>
          <w:sz w:val="24"/>
          <w:szCs w:val="24"/>
        </w:rPr>
        <w:t>①</w:t>
      </w:r>
      <w:r>
        <w:rPr>
          <w:rFonts w:ascii="Times New Roman" w:hAnsi="宋体"/>
          <w:sz w:val="24"/>
          <w:szCs w:val="24"/>
        </w:rPr>
        <w:t>国内具有独立法人资格，并具有该行业国家规定必备资质、资格的制造商或代理商，对存在有效期的资信文件必须在有效期内，提供过期的资信文件无效。</w:t>
      </w:r>
    </w:p>
    <w:p>
      <w:pPr>
        <w:pStyle w:val="9"/>
        <w:spacing w:line="360" w:lineRule="auto"/>
        <w:ind w:firstLine="480" w:firstLineChars="200"/>
        <w:rPr>
          <w:rFonts w:ascii="Times New Roman" w:hAnsi="Times New Roman"/>
          <w:sz w:val="24"/>
          <w:szCs w:val="24"/>
        </w:rPr>
      </w:pPr>
      <w:r>
        <w:rPr>
          <w:rFonts w:hint="eastAsia" w:ascii="Times New Roman" w:hAnsi="Times New Roman"/>
          <w:color w:val="333333"/>
          <w:sz w:val="24"/>
          <w:szCs w:val="24"/>
          <w:shd w:val="clear" w:color="auto" w:fill="FFFFFF"/>
        </w:rPr>
        <w:t>②</w:t>
      </w:r>
      <w:r>
        <w:rPr>
          <w:rFonts w:ascii="Times New Roman" w:hAnsi="Times New Roman"/>
          <w:color w:val="333333"/>
          <w:sz w:val="24"/>
          <w:szCs w:val="24"/>
          <w:shd w:val="clear" w:color="auto" w:fill="FFFFFF"/>
        </w:rPr>
        <w:t>投标人自2017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w:t>
      </w:r>
      <w:r>
        <w:rPr>
          <w:rFonts w:hint="eastAsia" w:ascii="Times New Roman" w:hAnsi="宋体"/>
          <w:sz w:val="24"/>
          <w:szCs w:val="24"/>
        </w:rPr>
        <w:t>；</w:t>
      </w:r>
    </w:p>
    <w:p>
      <w:pPr>
        <w:pStyle w:val="9"/>
        <w:spacing w:line="360" w:lineRule="auto"/>
        <w:ind w:firstLine="480" w:firstLineChars="200"/>
        <w:rPr>
          <w:rFonts w:ascii="Times New Roman" w:hAnsi="Times New Roman"/>
          <w:b/>
        </w:rPr>
      </w:pPr>
      <w:r>
        <w:rPr>
          <w:rFonts w:hint="eastAsia" w:ascii="Times New Roman" w:hAnsi="Times New Roman"/>
          <w:bCs/>
          <w:sz w:val="24"/>
        </w:rPr>
        <w:t>③</w:t>
      </w:r>
      <w:r>
        <w:rPr>
          <w:rFonts w:ascii="Times New Roman" w:hAnsi="Times New Roman"/>
          <w:bCs/>
          <w:sz w:val="24"/>
        </w:rPr>
        <w:t>参加政府采购活动前三年内，在经营活动中没有重大违法记录。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r>
        <w:rPr>
          <w:rFonts w:ascii="Times New Roman" w:hAnsi="宋体"/>
          <w:sz w:val="24"/>
          <w:szCs w:val="24"/>
        </w:rPr>
        <w:t>。</w:t>
      </w:r>
    </w:p>
    <w:p>
      <w:pPr>
        <w:pStyle w:val="9"/>
        <w:spacing w:line="360" w:lineRule="auto"/>
        <w:ind w:firstLine="480" w:firstLineChars="200"/>
        <w:rPr>
          <w:rFonts w:ascii="Times New Roman" w:hAnsi="Times New Roman"/>
          <w:sz w:val="24"/>
          <w:szCs w:val="24"/>
        </w:rPr>
      </w:pPr>
      <w:r>
        <w:rPr>
          <w:rFonts w:hint="eastAsia" w:ascii="Times New Roman" w:hAnsi="Times New Roman"/>
          <w:b/>
          <w:sz w:val="24"/>
          <w:szCs w:val="24"/>
        </w:rPr>
        <w:t>4</w:t>
      </w:r>
      <w:r>
        <w:rPr>
          <w:rFonts w:ascii="Times New Roman" w:hAnsi="宋体"/>
          <w:b/>
          <w:sz w:val="24"/>
          <w:szCs w:val="24"/>
        </w:rPr>
        <w:t>、报名时间和地点：</w:t>
      </w:r>
      <w:r>
        <w:rPr>
          <w:rFonts w:ascii="Times New Roman" w:hAnsi="Times New Roman"/>
          <w:sz w:val="24"/>
        </w:rPr>
        <w:t>20</w:t>
      </w:r>
      <w:r>
        <w:rPr>
          <w:rFonts w:hint="eastAsia" w:ascii="Times New Roman" w:hAnsi="Times New Roman"/>
          <w:sz w:val="24"/>
        </w:rPr>
        <w:t>20</w:t>
      </w:r>
      <w:r>
        <w:rPr>
          <w:rFonts w:ascii="Times New Roman" w:hAnsi="宋体"/>
          <w:sz w:val="24"/>
        </w:rPr>
        <w:t>年</w:t>
      </w:r>
      <w:r>
        <w:rPr>
          <w:rFonts w:hint="eastAsia" w:ascii="Times New Roman" w:hAnsi="宋体"/>
          <w:sz w:val="24"/>
        </w:rPr>
        <w:t>12</w:t>
      </w:r>
      <w:r>
        <w:rPr>
          <w:rFonts w:ascii="Times New Roman" w:hAnsi="宋体"/>
          <w:sz w:val="24"/>
        </w:rPr>
        <w:t>月</w:t>
      </w:r>
      <w:r>
        <w:rPr>
          <w:rFonts w:hint="eastAsia" w:ascii="Times New Roman" w:hAnsi="宋体"/>
          <w:sz w:val="24"/>
          <w:lang w:val="en-US" w:eastAsia="zh-CN"/>
        </w:rPr>
        <w:t>17</w:t>
      </w:r>
      <w:r>
        <w:rPr>
          <w:rFonts w:ascii="Times New Roman" w:hAnsi="宋体"/>
          <w:sz w:val="24"/>
        </w:rPr>
        <w:t>日至</w:t>
      </w:r>
      <w:r>
        <w:rPr>
          <w:rFonts w:hint="eastAsia" w:ascii="Times New Roman" w:hAnsi="宋体"/>
          <w:sz w:val="24"/>
        </w:rPr>
        <w:t>12</w:t>
      </w:r>
      <w:r>
        <w:rPr>
          <w:rFonts w:ascii="Times New Roman" w:hAnsi="宋体"/>
          <w:sz w:val="24"/>
        </w:rPr>
        <w:t>月</w:t>
      </w:r>
      <w:r>
        <w:rPr>
          <w:rFonts w:hint="eastAsia" w:ascii="Times New Roman" w:hAnsi="宋体"/>
          <w:sz w:val="24"/>
          <w:lang w:val="en-US" w:eastAsia="zh-CN"/>
        </w:rPr>
        <w:t>23</w:t>
      </w:r>
      <w:r>
        <w:rPr>
          <w:rFonts w:ascii="Times New Roman" w:hAnsi="宋体"/>
          <w:sz w:val="24"/>
        </w:rPr>
        <w:t>日（上午</w:t>
      </w:r>
      <w:r>
        <w:rPr>
          <w:rFonts w:ascii="Times New Roman" w:hAnsi="Times New Roman"/>
          <w:sz w:val="24"/>
        </w:rPr>
        <w:t>8:30—11:30</w:t>
      </w:r>
      <w:r>
        <w:rPr>
          <w:rFonts w:ascii="Times New Roman" w:hAnsi="宋体"/>
          <w:sz w:val="24"/>
        </w:rPr>
        <w:t>，下午</w:t>
      </w:r>
      <w:r>
        <w:rPr>
          <w:rFonts w:ascii="Times New Roman" w:hAnsi="Times New Roman"/>
          <w:sz w:val="24"/>
        </w:rPr>
        <w:t>13:30—17:00</w:t>
      </w:r>
      <w:r>
        <w:rPr>
          <w:rFonts w:ascii="Times New Roman" w:hAnsi="宋体"/>
          <w:sz w:val="24"/>
        </w:rPr>
        <w:t>，节假日除外）在</w:t>
      </w:r>
      <w:r>
        <w:rPr>
          <w:rFonts w:hint="eastAsia" w:ascii="Times New Roman" w:hAnsi="宋体"/>
          <w:sz w:val="24"/>
        </w:rPr>
        <w:t>医院</w:t>
      </w:r>
      <w:r>
        <w:rPr>
          <w:rFonts w:ascii="Times New Roman" w:hAnsi="宋体"/>
          <w:sz w:val="24"/>
        </w:rPr>
        <w:t>报名。</w:t>
      </w:r>
    </w:p>
    <w:p>
      <w:pPr>
        <w:pStyle w:val="9"/>
        <w:adjustRightInd w:val="0"/>
        <w:snapToGrid w:val="0"/>
        <w:spacing w:line="460" w:lineRule="exact"/>
        <w:ind w:firstLine="480" w:firstLineChars="200"/>
        <w:rPr>
          <w:rFonts w:ascii="Times New Roman" w:hAnsi="Times New Roman"/>
          <w:sz w:val="24"/>
          <w:szCs w:val="24"/>
        </w:rPr>
      </w:pPr>
      <w:r>
        <w:rPr>
          <w:rFonts w:hint="eastAsia" w:ascii="Times New Roman" w:hAnsi="宋体"/>
          <w:b/>
          <w:sz w:val="24"/>
          <w:szCs w:val="24"/>
        </w:rPr>
        <w:t>5</w:t>
      </w:r>
      <w:r>
        <w:rPr>
          <w:rFonts w:ascii="Times New Roman" w:hAnsi="宋体"/>
          <w:b/>
          <w:sz w:val="24"/>
          <w:szCs w:val="24"/>
        </w:rPr>
        <w:t>、递交投标文件截止及开标时间：</w:t>
      </w:r>
      <w:r>
        <w:rPr>
          <w:rFonts w:ascii="Times New Roman" w:hAnsi="Times New Roman"/>
          <w:sz w:val="24"/>
          <w:szCs w:val="24"/>
        </w:rPr>
        <w:t>20</w:t>
      </w:r>
      <w:r>
        <w:rPr>
          <w:rFonts w:hint="eastAsia" w:ascii="Times New Roman" w:hAnsi="Times New Roman"/>
          <w:sz w:val="24"/>
          <w:szCs w:val="24"/>
        </w:rPr>
        <w:t>20</w:t>
      </w:r>
      <w:r>
        <w:rPr>
          <w:rFonts w:ascii="Times New Roman" w:hAnsi="宋体"/>
          <w:sz w:val="24"/>
          <w:szCs w:val="24"/>
        </w:rPr>
        <w:t>年</w:t>
      </w:r>
      <w:r>
        <w:rPr>
          <w:rFonts w:hint="eastAsia" w:ascii="Times New Roman" w:hAnsi="宋体"/>
          <w:sz w:val="24"/>
          <w:szCs w:val="24"/>
        </w:rPr>
        <w:t>12</w:t>
      </w:r>
      <w:r>
        <w:rPr>
          <w:rFonts w:ascii="Times New Roman" w:hAnsi="宋体"/>
          <w:sz w:val="24"/>
          <w:szCs w:val="24"/>
        </w:rPr>
        <w:t>月</w:t>
      </w:r>
      <w:r>
        <w:rPr>
          <w:rFonts w:hint="eastAsia" w:ascii="Times New Roman" w:hAnsi="宋体"/>
          <w:sz w:val="24"/>
          <w:szCs w:val="24"/>
          <w:lang w:val="en-US" w:eastAsia="zh-CN"/>
        </w:rPr>
        <w:t>24</w:t>
      </w:r>
      <w:r>
        <w:rPr>
          <w:rFonts w:ascii="Times New Roman" w:hAnsi="宋体"/>
          <w:sz w:val="24"/>
          <w:szCs w:val="24"/>
        </w:rPr>
        <w:t>日上午</w:t>
      </w:r>
      <w:r>
        <w:rPr>
          <w:rFonts w:hint="eastAsia" w:ascii="Times New Roman" w:hAnsi="Times New Roman"/>
          <w:sz w:val="24"/>
          <w:szCs w:val="24"/>
        </w:rPr>
        <w:t>09</w:t>
      </w:r>
      <w:r>
        <w:rPr>
          <w:rFonts w:ascii="Times New Roman" w:hAnsi="宋体"/>
          <w:sz w:val="24"/>
          <w:szCs w:val="24"/>
        </w:rPr>
        <w:t>：</w:t>
      </w:r>
      <w:r>
        <w:rPr>
          <w:rFonts w:ascii="Times New Roman" w:hAnsi="Times New Roman"/>
          <w:sz w:val="24"/>
          <w:szCs w:val="24"/>
        </w:rPr>
        <w:t>30</w:t>
      </w:r>
      <w:r>
        <w:rPr>
          <w:rFonts w:ascii="Times New Roman" w:hAnsi="宋体"/>
          <w:sz w:val="24"/>
          <w:szCs w:val="24"/>
        </w:rPr>
        <w:t>时。</w:t>
      </w:r>
      <w:r>
        <w:rPr>
          <w:rFonts w:ascii="Times New Roman" w:hAnsi="Times New Roman"/>
          <w:sz w:val="24"/>
          <w:szCs w:val="24"/>
        </w:rPr>
        <w:t xml:space="preserve">     </w:t>
      </w:r>
    </w:p>
    <w:p>
      <w:pPr>
        <w:pStyle w:val="9"/>
        <w:adjustRightInd w:val="0"/>
        <w:snapToGrid w:val="0"/>
        <w:spacing w:line="460" w:lineRule="exact"/>
        <w:ind w:firstLine="480" w:firstLineChars="200"/>
        <w:rPr>
          <w:rFonts w:ascii="Times New Roman" w:hAnsi="Times New Roman"/>
          <w:sz w:val="24"/>
          <w:szCs w:val="24"/>
        </w:rPr>
      </w:pPr>
      <w:r>
        <w:rPr>
          <w:rFonts w:ascii="Times New Roman" w:hAnsi="宋体"/>
          <w:sz w:val="24"/>
          <w:szCs w:val="24"/>
        </w:rPr>
        <w:t>投标人应于月日</w:t>
      </w:r>
      <w:r>
        <w:rPr>
          <w:rFonts w:hint="eastAsia" w:ascii="Times New Roman" w:hAnsi="Times New Roman"/>
          <w:sz w:val="24"/>
          <w:szCs w:val="24"/>
        </w:rPr>
        <w:t>09</w:t>
      </w:r>
      <w:r>
        <w:rPr>
          <w:rFonts w:ascii="Times New Roman" w:hAnsi="宋体"/>
          <w:sz w:val="24"/>
          <w:szCs w:val="24"/>
        </w:rPr>
        <w:t>：</w:t>
      </w:r>
      <w:r>
        <w:rPr>
          <w:rFonts w:ascii="Times New Roman" w:hAnsi="Times New Roman"/>
          <w:sz w:val="24"/>
          <w:szCs w:val="24"/>
        </w:rPr>
        <w:t>30</w:t>
      </w:r>
      <w:r>
        <w:rPr>
          <w:rFonts w:ascii="Times New Roman" w:hAnsi="宋体"/>
          <w:sz w:val="24"/>
          <w:szCs w:val="24"/>
        </w:rPr>
        <w:t>时前将投标文件密封送交到</w:t>
      </w:r>
      <w:r>
        <w:rPr>
          <w:rFonts w:hint="eastAsia" w:ascii="Times New Roman" w:hAnsi="宋体"/>
          <w:sz w:val="24"/>
          <w:szCs w:val="24"/>
        </w:rPr>
        <w:t>医院</w:t>
      </w:r>
      <w:r>
        <w:rPr>
          <w:rFonts w:ascii="Times New Roman" w:hAnsi="宋体"/>
          <w:sz w:val="24"/>
          <w:szCs w:val="24"/>
        </w:rPr>
        <w:t>，逾期送达或未密封将予以拒收。资料递交地点</w:t>
      </w:r>
      <w:r>
        <w:rPr>
          <w:rFonts w:hint="eastAsia" w:ascii="Times New Roman" w:hAnsi="宋体"/>
          <w:sz w:val="24"/>
          <w:szCs w:val="24"/>
        </w:rPr>
        <w:t>：</w:t>
      </w:r>
      <w:r>
        <w:rPr>
          <w:rFonts w:ascii="Times New Roman" w:hAnsi="宋体"/>
          <w:sz w:val="24"/>
          <w:szCs w:val="24"/>
        </w:rPr>
        <w:t>义乌市中心医院行政楼</w:t>
      </w:r>
      <w:r>
        <w:rPr>
          <w:rFonts w:hint="eastAsia" w:ascii="Times New Roman" w:hAnsi="宋体"/>
          <w:sz w:val="24"/>
          <w:szCs w:val="24"/>
        </w:rPr>
        <w:t>105室采购招标中心</w:t>
      </w:r>
    </w:p>
    <w:p>
      <w:pPr>
        <w:pStyle w:val="9"/>
        <w:adjustRightInd w:val="0"/>
        <w:snapToGrid w:val="0"/>
        <w:spacing w:line="460" w:lineRule="exact"/>
        <w:ind w:firstLine="480" w:firstLineChars="200"/>
        <w:rPr>
          <w:rFonts w:hint="eastAsia" w:ascii="Times New Roman" w:hAnsi="宋体"/>
          <w:b/>
          <w:sz w:val="24"/>
          <w:szCs w:val="24"/>
        </w:rPr>
      </w:pPr>
      <w:r>
        <w:rPr>
          <w:rFonts w:hint="eastAsia" w:ascii="Times New Roman" w:hAnsi="Times New Roman"/>
          <w:b/>
          <w:sz w:val="24"/>
          <w:szCs w:val="24"/>
        </w:rPr>
        <w:t>6</w:t>
      </w:r>
      <w:r>
        <w:rPr>
          <w:rFonts w:ascii="Times New Roman" w:hAnsi="宋体"/>
          <w:b/>
          <w:sz w:val="24"/>
          <w:szCs w:val="24"/>
        </w:rPr>
        <w:t>、开标地点：义乌市中心医院行政楼</w:t>
      </w:r>
      <w:r>
        <w:rPr>
          <w:rFonts w:hint="eastAsia" w:ascii="Times New Roman" w:hAnsi="宋体"/>
          <w:b/>
          <w:sz w:val="24"/>
          <w:szCs w:val="24"/>
        </w:rPr>
        <w:t>209室</w:t>
      </w:r>
    </w:p>
    <w:p>
      <w:pPr>
        <w:pStyle w:val="9"/>
        <w:adjustRightInd w:val="0"/>
        <w:snapToGrid w:val="0"/>
        <w:spacing w:line="460" w:lineRule="exact"/>
        <w:ind w:firstLine="480" w:firstLineChars="200"/>
        <w:rPr>
          <w:rFonts w:ascii="Times New Roman" w:hAnsi="Times New Roman"/>
          <w:b/>
          <w:sz w:val="24"/>
          <w:szCs w:val="24"/>
        </w:rPr>
      </w:pPr>
      <w:r>
        <w:rPr>
          <w:rFonts w:ascii="Times New Roman" w:hAnsi="Times New Roman"/>
          <w:b/>
          <w:sz w:val="24"/>
          <w:szCs w:val="24"/>
        </w:rPr>
        <w:t xml:space="preserve"> 9</w:t>
      </w:r>
      <w:r>
        <w:rPr>
          <w:rFonts w:ascii="Times New Roman" w:hAnsi="宋体"/>
          <w:b/>
          <w:sz w:val="24"/>
          <w:szCs w:val="24"/>
        </w:rPr>
        <w:t>、业务咨询：</w:t>
      </w:r>
    </w:p>
    <w:p>
      <w:pPr>
        <w:pStyle w:val="9"/>
        <w:adjustRightInd w:val="0"/>
        <w:snapToGrid w:val="0"/>
        <w:spacing w:line="460" w:lineRule="exact"/>
        <w:ind w:firstLine="480" w:firstLineChars="200"/>
        <w:rPr>
          <w:rFonts w:ascii="Times New Roman" w:hAnsi="Times New Roman"/>
          <w:sz w:val="24"/>
          <w:szCs w:val="24"/>
        </w:rPr>
      </w:pPr>
      <w:r>
        <w:rPr>
          <w:rFonts w:ascii="Times New Roman" w:hAnsi="宋体"/>
          <w:sz w:val="24"/>
          <w:szCs w:val="24"/>
        </w:rPr>
        <w:t>采购单位：义乌市中心医院</w:t>
      </w:r>
    </w:p>
    <w:p>
      <w:pPr>
        <w:pStyle w:val="9"/>
        <w:adjustRightInd w:val="0"/>
        <w:snapToGrid w:val="0"/>
        <w:spacing w:line="460" w:lineRule="exact"/>
        <w:ind w:firstLine="480" w:firstLineChars="200"/>
        <w:rPr>
          <w:rFonts w:hint="eastAsia" w:ascii="Times New Roman" w:hAnsi="Times New Roman"/>
          <w:sz w:val="24"/>
          <w:szCs w:val="24"/>
        </w:rPr>
      </w:pPr>
      <w:r>
        <w:rPr>
          <w:rFonts w:ascii="Times New Roman" w:hAnsi="宋体"/>
          <w:sz w:val="24"/>
          <w:szCs w:val="24"/>
        </w:rPr>
        <w:t>采购单位联系人：</w:t>
      </w:r>
      <w:r>
        <w:rPr>
          <w:rFonts w:hint="eastAsia" w:ascii="Times New Roman" w:hAnsi="宋体"/>
          <w:sz w:val="24"/>
          <w:szCs w:val="24"/>
        </w:rPr>
        <w:t>龚女士</w:t>
      </w:r>
      <w:r>
        <w:rPr>
          <w:rFonts w:ascii="Times New Roman" w:hAnsi="Times New Roman"/>
          <w:sz w:val="24"/>
          <w:szCs w:val="24"/>
        </w:rPr>
        <w:t xml:space="preserve">               </w:t>
      </w:r>
      <w:r>
        <w:rPr>
          <w:rFonts w:ascii="Times New Roman" w:hAnsi="宋体"/>
          <w:sz w:val="24"/>
          <w:szCs w:val="24"/>
        </w:rPr>
        <w:t>联系电话：</w:t>
      </w:r>
      <w:r>
        <w:rPr>
          <w:rFonts w:ascii="Times New Roman" w:hAnsi="Times New Roman"/>
          <w:sz w:val="24"/>
          <w:szCs w:val="24"/>
        </w:rPr>
        <w:t>0579-</w:t>
      </w:r>
      <w:r>
        <w:rPr>
          <w:rFonts w:hint="eastAsia" w:ascii="Times New Roman" w:hAnsi="Times New Roman"/>
          <w:sz w:val="24"/>
          <w:szCs w:val="24"/>
        </w:rPr>
        <w:t>85208030</w:t>
      </w:r>
    </w:p>
    <w:p>
      <w:pPr>
        <w:pStyle w:val="9"/>
        <w:adjustRightInd w:val="0"/>
        <w:snapToGrid w:val="0"/>
        <w:spacing w:line="460" w:lineRule="exact"/>
        <w:ind w:firstLine="480" w:firstLineChars="200"/>
        <w:rPr>
          <w:sz w:val="24"/>
        </w:rPr>
      </w:pPr>
      <w:r>
        <w:rPr>
          <w:rFonts w:hint="eastAsia" w:ascii="Times New Roman" w:hAnsi="Times New Roman"/>
          <w:sz w:val="24"/>
          <w:szCs w:val="24"/>
        </w:rPr>
        <w:t>监察室联系人：朱女士                 联系电话：0579-85209987</w:t>
      </w:r>
    </w:p>
    <w:bookmarkEnd w:id="0"/>
    <w:p>
      <w:pPr>
        <w:pStyle w:val="3"/>
        <w:spacing w:before="0" w:after="0" w:line="240" w:lineRule="auto"/>
        <w:jc w:val="center"/>
        <w:rPr>
          <w:sz w:val="36"/>
          <w:szCs w:val="36"/>
        </w:rPr>
      </w:pPr>
      <w:bookmarkStart w:id="1" w:name="_Toc349741058"/>
      <w:r>
        <w:rPr>
          <w:rFonts w:hAnsi="宋体"/>
          <w:sz w:val="36"/>
        </w:rPr>
        <w:br w:type="page"/>
      </w:r>
      <w:r>
        <w:rPr>
          <w:rFonts w:hAnsi="宋体"/>
          <w:sz w:val="36"/>
        </w:rPr>
        <w:t>第二章</w:t>
      </w:r>
      <w:bookmarkEnd w:id="1"/>
      <w:r>
        <w:rPr>
          <w:rFonts w:hint="eastAsia" w:hAnsi="宋体"/>
          <w:sz w:val="36"/>
        </w:rPr>
        <w:t xml:space="preserve"> </w:t>
      </w:r>
      <w:r>
        <w:rPr>
          <w:rFonts w:hAnsi="宋体"/>
          <w:sz w:val="36"/>
          <w:szCs w:val="36"/>
        </w:rPr>
        <w:t>投标须知</w:t>
      </w:r>
    </w:p>
    <w:p>
      <w:pPr>
        <w:pStyle w:val="4"/>
        <w:spacing w:before="120" w:after="120" w:line="360" w:lineRule="auto"/>
        <w:rPr>
          <w:rFonts w:ascii="Times New Roman" w:hAnsi="Times New Roman" w:eastAsia="宋体"/>
          <w:sz w:val="24"/>
          <w:szCs w:val="24"/>
        </w:rPr>
      </w:pPr>
      <w:bookmarkStart w:id="2" w:name="_Toc362250687"/>
      <w:bookmarkStart w:id="3" w:name="_Toc274303229"/>
      <w:r>
        <w:rPr>
          <w:rFonts w:ascii="Times New Roman" w:hAnsi="宋体" w:eastAsia="宋体"/>
          <w:sz w:val="24"/>
          <w:szCs w:val="24"/>
        </w:rPr>
        <w:t>一、说明</w:t>
      </w:r>
      <w:bookmarkEnd w:id="2"/>
      <w:bookmarkEnd w:id="3"/>
    </w:p>
    <w:p>
      <w:pPr>
        <w:pStyle w:val="9"/>
        <w:spacing w:line="360" w:lineRule="auto"/>
        <w:ind w:firstLine="480" w:firstLineChars="200"/>
        <w:rPr>
          <w:rFonts w:ascii="Times New Roman" w:hAnsi="Times New Roman"/>
          <w:b/>
          <w:sz w:val="24"/>
          <w:szCs w:val="24"/>
        </w:rPr>
      </w:pPr>
      <w:r>
        <w:rPr>
          <w:rFonts w:hint="eastAsia" w:ascii="Times New Roman" w:hAnsi="宋体"/>
          <w:b/>
          <w:sz w:val="24"/>
          <w:szCs w:val="24"/>
        </w:rPr>
        <w:t>1</w:t>
      </w:r>
      <w:r>
        <w:rPr>
          <w:rFonts w:ascii="Times New Roman" w:hAnsi="宋体"/>
          <w:b/>
          <w:sz w:val="24"/>
          <w:szCs w:val="24"/>
        </w:rPr>
        <w:t>、招标投标费用</w:t>
      </w:r>
    </w:p>
    <w:p>
      <w:pPr>
        <w:pStyle w:val="9"/>
        <w:spacing w:line="360" w:lineRule="auto"/>
        <w:ind w:firstLine="480" w:firstLineChars="200"/>
        <w:rPr>
          <w:rFonts w:ascii="Times New Roman" w:hAnsi="Times New Roman"/>
          <w:b/>
          <w:sz w:val="24"/>
          <w:szCs w:val="24"/>
        </w:rPr>
      </w:pPr>
      <w:r>
        <w:rPr>
          <w:rFonts w:ascii="Times New Roman" w:hAnsi="宋体"/>
          <w:sz w:val="24"/>
          <w:szCs w:val="24"/>
        </w:rPr>
        <w:t>不论投标过程中的作法和结果如何，投标方应承担所有与投标有关的全部费用。</w:t>
      </w:r>
    </w:p>
    <w:p>
      <w:pPr>
        <w:pStyle w:val="9"/>
        <w:spacing w:line="360" w:lineRule="auto"/>
        <w:ind w:firstLine="480"/>
        <w:rPr>
          <w:rFonts w:ascii="Times New Roman" w:hAnsi="Times New Roman"/>
          <w:b/>
          <w:sz w:val="24"/>
          <w:szCs w:val="24"/>
        </w:rPr>
      </w:pPr>
      <w:r>
        <w:rPr>
          <w:rFonts w:hint="eastAsia" w:ascii="Times New Roman" w:hAnsi="Times New Roman"/>
          <w:b/>
          <w:sz w:val="24"/>
          <w:szCs w:val="24"/>
        </w:rPr>
        <w:t>2</w:t>
      </w:r>
      <w:r>
        <w:rPr>
          <w:rFonts w:ascii="Times New Roman" w:hAnsi="宋体"/>
          <w:b/>
          <w:sz w:val="24"/>
          <w:szCs w:val="24"/>
        </w:rPr>
        <w:t>、现场勘察</w:t>
      </w:r>
      <w:r>
        <w:rPr>
          <w:rFonts w:ascii="Times New Roman" w:hAnsi="Times New Roman"/>
          <w:b/>
          <w:sz w:val="24"/>
          <w:szCs w:val="24"/>
        </w:rPr>
        <w:t xml:space="preserve"> </w:t>
      </w:r>
    </w:p>
    <w:p>
      <w:pPr>
        <w:pStyle w:val="9"/>
        <w:spacing w:line="360" w:lineRule="auto"/>
        <w:ind w:firstLine="480"/>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.1</w:t>
      </w:r>
      <w:r>
        <w:rPr>
          <w:rFonts w:ascii="Times New Roman" w:hAnsi="宋体"/>
          <w:sz w:val="24"/>
          <w:szCs w:val="24"/>
        </w:rPr>
        <w:t>投标前，投标人须自行到项目所在地予以踏勘，对项目实施现场及周边环境等进行勘察，以获取编制投标文件和签署合同所需的所有资料，否则，由此所造成的一切后果由投标人自行承担。踏勘期间，采购人不得留下供应商名称、联系方式等信息。</w:t>
      </w:r>
    </w:p>
    <w:p>
      <w:pPr>
        <w:pStyle w:val="9"/>
        <w:spacing w:line="360" w:lineRule="auto"/>
        <w:ind w:firstLine="480"/>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.2</w:t>
      </w:r>
      <w:r>
        <w:rPr>
          <w:rFonts w:ascii="Times New Roman" w:hAnsi="宋体"/>
          <w:sz w:val="24"/>
          <w:szCs w:val="24"/>
        </w:rPr>
        <w:t>投标单位在考察过程中发生的各类事件及所发生的各项费用，均由投标单位自行承担。</w:t>
      </w:r>
    </w:p>
    <w:p>
      <w:pPr>
        <w:pStyle w:val="9"/>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.3</w:t>
      </w:r>
      <w:r>
        <w:rPr>
          <w:rFonts w:ascii="Times New Roman" w:hAnsi="宋体"/>
          <w:sz w:val="24"/>
          <w:szCs w:val="24"/>
        </w:rPr>
        <w:t>采购人向投标单位提供的有关现场的数据和资料，是采购人现有的能被投标人利用的资料，采购人对投标人据此做出的任何推论、理解和结论不负责任。</w:t>
      </w:r>
    </w:p>
    <w:p>
      <w:pPr>
        <w:adjustRightInd w:val="0"/>
        <w:snapToGrid w:val="0"/>
        <w:spacing w:line="360" w:lineRule="auto"/>
        <w:ind w:firstLine="480" w:firstLineChars="200"/>
        <w:rPr>
          <w:sz w:val="24"/>
        </w:rPr>
      </w:pPr>
      <w:r>
        <w:rPr>
          <w:rFonts w:hint="eastAsia"/>
          <w:sz w:val="24"/>
        </w:rPr>
        <w:t>2</w:t>
      </w:r>
      <w:r>
        <w:rPr>
          <w:sz w:val="24"/>
        </w:rPr>
        <w:t>.4</w:t>
      </w:r>
      <w:r>
        <w:rPr>
          <w:rFonts w:hAnsi="宋体"/>
          <w:sz w:val="24"/>
        </w:rPr>
        <w:t>现场踏勘完毕，将认为投标人已了解现场情况，并充分理解了为之所承担的风险、义务和责任。</w:t>
      </w:r>
    </w:p>
    <w:p>
      <w:pPr>
        <w:adjustRightInd w:val="0"/>
        <w:snapToGrid w:val="0"/>
        <w:spacing w:line="360" w:lineRule="auto"/>
        <w:ind w:firstLine="480" w:firstLineChars="200"/>
        <w:rPr>
          <w:b/>
          <w:sz w:val="24"/>
        </w:rPr>
      </w:pPr>
      <w:r>
        <w:rPr>
          <w:rFonts w:hint="eastAsia"/>
          <w:b/>
          <w:sz w:val="24"/>
        </w:rPr>
        <w:t>3</w:t>
      </w:r>
      <w:r>
        <w:rPr>
          <w:rFonts w:hAnsi="宋体"/>
          <w:b/>
          <w:sz w:val="24"/>
        </w:rPr>
        <w:t>、联合体投标</w:t>
      </w:r>
    </w:p>
    <w:p>
      <w:pPr>
        <w:adjustRightInd w:val="0"/>
        <w:snapToGrid w:val="0"/>
        <w:spacing w:line="360" w:lineRule="auto"/>
        <w:ind w:firstLine="480" w:firstLineChars="200"/>
        <w:rPr>
          <w:sz w:val="24"/>
        </w:rPr>
      </w:pPr>
      <w:r>
        <w:rPr>
          <w:rFonts w:hAnsi="宋体"/>
          <w:sz w:val="24"/>
        </w:rPr>
        <w:t>本项目不接受联合体投标。</w:t>
      </w:r>
    </w:p>
    <w:p>
      <w:pPr>
        <w:pStyle w:val="4"/>
        <w:spacing w:before="120" w:after="120" w:line="360" w:lineRule="auto"/>
        <w:rPr>
          <w:rFonts w:ascii="Times New Roman" w:hAnsi="Times New Roman" w:eastAsia="宋体"/>
          <w:sz w:val="24"/>
          <w:szCs w:val="24"/>
        </w:rPr>
      </w:pPr>
      <w:bookmarkStart w:id="4" w:name="_Toc274303231"/>
      <w:bookmarkStart w:id="5" w:name="_Toc362250689"/>
      <w:r>
        <w:rPr>
          <w:rFonts w:hint="eastAsia" w:ascii="Times New Roman" w:hAnsi="宋体" w:eastAsia="宋体"/>
          <w:sz w:val="24"/>
          <w:szCs w:val="24"/>
        </w:rPr>
        <w:t>二</w:t>
      </w:r>
      <w:r>
        <w:rPr>
          <w:rFonts w:ascii="Times New Roman" w:hAnsi="宋体" w:eastAsia="宋体"/>
          <w:sz w:val="24"/>
          <w:szCs w:val="24"/>
        </w:rPr>
        <w:t>、投标文件</w:t>
      </w:r>
      <w:bookmarkEnd w:id="4"/>
      <w:bookmarkEnd w:id="5"/>
    </w:p>
    <w:p>
      <w:pPr>
        <w:adjustRightInd w:val="0"/>
        <w:snapToGrid w:val="0"/>
        <w:spacing w:line="360" w:lineRule="auto"/>
        <w:ind w:firstLine="480"/>
        <w:rPr>
          <w:sz w:val="24"/>
        </w:rPr>
      </w:pPr>
      <w:r>
        <w:rPr>
          <w:b/>
          <w:sz w:val="24"/>
        </w:rPr>
        <w:t>1</w:t>
      </w:r>
      <w:r>
        <w:rPr>
          <w:rFonts w:hAnsi="宋体"/>
          <w:b/>
          <w:sz w:val="24"/>
        </w:rPr>
        <w:t>、</w:t>
      </w:r>
      <w:r>
        <w:rPr>
          <w:rFonts w:hAnsi="宋体"/>
          <w:b/>
          <w:bCs/>
          <w:sz w:val="24"/>
        </w:rPr>
        <w:t>投标文件的语言及度量衡单位</w:t>
      </w:r>
    </w:p>
    <w:p>
      <w:pPr>
        <w:adjustRightInd w:val="0"/>
        <w:snapToGrid w:val="0"/>
        <w:spacing w:line="360" w:lineRule="auto"/>
        <w:ind w:firstLine="480" w:firstLineChars="200"/>
        <w:rPr>
          <w:sz w:val="24"/>
        </w:rPr>
      </w:pPr>
      <w:r>
        <w:rPr>
          <w:sz w:val="24"/>
        </w:rPr>
        <w:t>1.1</w:t>
      </w:r>
      <w:r>
        <w:rPr>
          <w:rFonts w:hAnsi="宋体"/>
          <w:sz w:val="24"/>
        </w:rPr>
        <w:t>投标文件和与投标有关的所有文件均应使用汉语。</w:t>
      </w:r>
    </w:p>
    <w:p>
      <w:pPr>
        <w:pStyle w:val="9"/>
        <w:spacing w:line="360" w:lineRule="auto"/>
        <w:ind w:firstLine="480" w:firstLineChars="200"/>
        <w:rPr>
          <w:rFonts w:ascii="Times New Roman" w:hAnsi="Times New Roman"/>
          <w:sz w:val="24"/>
          <w:szCs w:val="24"/>
        </w:rPr>
      </w:pPr>
      <w:r>
        <w:rPr>
          <w:rFonts w:ascii="Times New Roman" w:hAnsi="Times New Roman"/>
          <w:sz w:val="24"/>
          <w:szCs w:val="24"/>
        </w:rPr>
        <w:t>1.2</w:t>
      </w:r>
      <w:r>
        <w:rPr>
          <w:rFonts w:ascii="Times New Roman" w:hAnsi="宋体"/>
          <w:sz w:val="24"/>
          <w:szCs w:val="24"/>
        </w:rPr>
        <w:t>除工程规范另有规定外，投标文件使用的度量衡单位，均采用中华人民共和国法定计量单位。</w:t>
      </w:r>
    </w:p>
    <w:p>
      <w:pPr>
        <w:spacing w:line="360" w:lineRule="auto"/>
        <w:ind w:firstLine="480" w:firstLineChars="200"/>
        <w:rPr>
          <w:kern w:val="0"/>
          <w:sz w:val="24"/>
        </w:rPr>
      </w:pPr>
      <w:r>
        <w:rPr>
          <w:b/>
          <w:bCs/>
          <w:sz w:val="24"/>
        </w:rPr>
        <w:t>2</w:t>
      </w:r>
      <w:r>
        <w:rPr>
          <w:rFonts w:hAnsi="宋体"/>
          <w:b/>
          <w:bCs/>
          <w:sz w:val="24"/>
        </w:rPr>
        <w:t>、对投标文件的要求</w:t>
      </w:r>
    </w:p>
    <w:p>
      <w:pPr>
        <w:pStyle w:val="16"/>
        <w:spacing w:line="360" w:lineRule="auto"/>
        <w:jc w:val="left"/>
        <w:textAlignment w:val="baseline"/>
        <w:rPr>
          <w:kern w:val="0"/>
        </w:rPr>
      </w:pPr>
      <w:r>
        <w:rPr>
          <w:b/>
          <w:bCs/>
          <w:kern w:val="0"/>
          <w:sz w:val="24"/>
        </w:rPr>
        <w:t xml:space="preserve">    </w:t>
      </w:r>
      <w:r>
        <w:rPr>
          <w:kern w:val="0"/>
          <w:sz w:val="24"/>
        </w:rPr>
        <w:t>2.1</w:t>
      </w:r>
      <w:r>
        <w:rPr>
          <w:rFonts w:hAnsi="宋体"/>
          <w:kern w:val="0"/>
        </w:rPr>
        <w:t>编制投标文件时，投标人对招标文件中技术及商务要求须逐项逐条作出实质性回答，</w:t>
      </w:r>
      <w:r>
        <w:rPr>
          <w:rFonts w:hAnsi="宋体"/>
        </w:rPr>
        <w:t>若有偏离的均应在规范偏离表中提出。</w:t>
      </w:r>
      <w:r>
        <w:rPr>
          <w:rFonts w:hAnsi="宋体"/>
          <w:kern w:val="0"/>
        </w:rPr>
        <w:t>顺序编号清楚，可用描述性文字及材料（材料必须加盖公章或授权代表签章）。</w:t>
      </w:r>
    </w:p>
    <w:p>
      <w:pPr>
        <w:spacing w:line="360" w:lineRule="auto"/>
        <w:ind w:firstLine="480"/>
        <w:rPr>
          <w:sz w:val="24"/>
        </w:rPr>
      </w:pPr>
      <w:r>
        <w:rPr>
          <w:sz w:val="24"/>
        </w:rPr>
        <w:t>2.</w:t>
      </w:r>
      <w:r>
        <w:rPr>
          <w:rFonts w:hint="eastAsia"/>
          <w:sz w:val="24"/>
        </w:rPr>
        <w:t>2</w:t>
      </w:r>
      <w:r>
        <w:rPr>
          <w:sz w:val="24"/>
        </w:rPr>
        <w:t xml:space="preserve"> </w:t>
      </w:r>
      <w:r>
        <w:rPr>
          <w:rFonts w:hAnsi="宋体"/>
          <w:sz w:val="24"/>
        </w:rPr>
        <w:t>在招标文件对技术要求中，投标方必须充分应答和满足用户的强制性的需求，如</w:t>
      </w:r>
      <w:r>
        <w:rPr>
          <w:sz w:val="24"/>
        </w:rPr>
        <w:t>“</w:t>
      </w:r>
      <w:r>
        <w:rPr>
          <w:rFonts w:ascii="宋体" w:hAnsi="宋体"/>
          <w:sz w:val="24"/>
        </w:rPr>
        <w:t>★</w:t>
      </w:r>
      <w:r>
        <w:rPr>
          <w:sz w:val="24"/>
        </w:rPr>
        <w:t>”</w:t>
      </w:r>
      <w:r>
        <w:rPr>
          <w:rFonts w:hAnsi="宋体"/>
          <w:sz w:val="24"/>
        </w:rPr>
        <w:t>等，否则将导致废标。</w:t>
      </w:r>
    </w:p>
    <w:p>
      <w:pPr>
        <w:spacing w:line="360" w:lineRule="auto"/>
        <w:ind w:firstLine="480"/>
        <w:rPr>
          <w:bCs/>
          <w:sz w:val="24"/>
        </w:rPr>
      </w:pPr>
      <w:r>
        <w:rPr>
          <w:sz w:val="24"/>
        </w:rPr>
        <w:t>2.</w:t>
      </w:r>
      <w:r>
        <w:rPr>
          <w:rFonts w:hint="eastAsia"/>
          <w:sz w:val="24"/>
        </w:rPr>
        <w:t>3</w:t>
      </w:r>
      <w:r>
        <w:rPr>
          <w:rFonts w:hAnsi="宋体"/>
          <w:bCs/>
          <w:sz w:val="24"/>
        </w:rPr>
        <w:t>投标人应提供</w:t>
      </w:r>
      <w:r>
        <w:rPr>
          <w:rFonts w:hint="eastAsia" w:hAnsi="宋体"/>
          <w:bCs/>
          <w:sz w:val="24"/>
        </w:rPr>
        <w:t>说明</w:t>
      </w:r>
      <w:r>
        <w:rPr>
          <w:rFonts w:hAnsi="宋体"/>
          <w:bCs/>
          <w:sz w:val="24"/>
        </w:rPr>
        <w:t>其拟提供的货物及其辅助服务的合格性及符合招标文件规定的文件，作为其投标文件的一部分。</w:t>
      </w:r>
    </w:p>
    <w:p>
      <w:pPr>
        <w:spacing w:line="360" w:lineRule="auto"/>
        <w:ind w:firstLine="480"/>
        <w:rPr>
          <w:sz w:val="24"/>
        </w:rPr>
      </w:pPr>
      <w:r>
        <w:rPr>
          <w:bCs/>
          <w:sz w:val="24"/>
        </w:rPr>
        <w:t>2</w:t>
      </w:r>
      <w:r>
        <w:rPr>
          <w:rFonts w:hint="eastAsia"/>
          <w:bCs/>
          <w:sz w:val="24"/>
        </w:rPr>
        <w:t>.4</w:t>
      </w:r>
      <w:r>
        <w:rPr>
          <w:rFonts w:hAnsi="宋体"/>
          <w:sz w:val="24"/>
        </w:rPr>
        <w:t>货物简要说明中对货物和服务原产地的说明，并应有原产地证书</w:t>
      </w:r>
      <w:r>
        <w:rPr>
          <w:rFonts w:hint="eastAsia" w:hAnsi="宋体"/>
          <w:sz w:val="24"/>
        </w:rPr>
        <w:t>说明</w:t>
      </w:r>
      <w:r>
        <w:rPr>
          <w:rFonts w:hAnsi="宋体"/>
          <w:sz w:val="24"/>
        </w:rPr>
        <w:t>，进口货物必须有进口产品的商检</w:t>
      </w:r>
      <w:r>
        <w:rPr>
          <w:rFonts w:hint="eastAsia" w:hAnsi="宋体"/>
          <w:sz w:val="24"/>
        </w:rPr>
        <w:t>报告</w:t>
      </w:r>
      <w:r>
        <w:rPr>
          <w:rFonts w:hAnsi="宋体"/>
          <w:sz w:val="24"/>
        </w:rPr>
        <w:t>、报关单等资料。</w:t>
      </w:r>
    </w:p>
    <w:p>
      <w:pPr>
        <w:spacing w:line="360" w:lineRule="auto"/>
        <w:ind w:firstLine="480"/>
        <w:rPr>
          <w:sz w:val="24"/>
        </w:rPr>
      </w:pPr>
      <w:r>
        <w:rPr>
          <w:sz w:val="24"/>
        </w:rPr>
        <w:t>2.</w:t>
      </w:r>
      <w:r>
        <w:rPr>
          <w:rFonts w:hint="eastAsia"/>
          <w:sz w:val="24"/>
        </w:rPr>
        <w:t>5</w:t>
      </w:r>
      <w:r>
        <w:rPr>
          <w:rFonts w:hAnsi="宋体"/>
          <w:sz w:val="24"/>
        </w:rPr>
        <w:t>编制的投标文件对招标文件中有关条款未提出异议的，均被视为接受和同意。</w:t>
      </w:r>
    </w:p>
    <w:p>
      <w:pPr>
        <w:spacing w:line="360" w:lineRule="auto"/>
        <w:ind w:firstLine="480"/>
        <w:rPr>
          <w:b/>
          <w:bCs/>
          <w:sz w:val="24"/>
        </w:rPr>
      </w:pPr>
      <w:r>
        <w:rPr>
          <w:b/>
          <w:bCs/>
          <w:sz w:val="24"/>
        </w:rPr>
        <w:t>3</w:t>
      </w:r>
      <w:r>
        <w:rPr>
          <w:rFonts w:hAnsi="宋体"/>
          <w:b/>
          <w:bCs/>
          <w:sz w:val="24"/>
        </w:rPr>
        <w:t>、投标文件的组成</w:t>
      </w:r>
    </w:p>
    <w:p>
      <w:pPr>
        <w:spacing w:line="360" w:lineRule="auto"/>
        <w:ind w:firstLine="480" w:firstLineChars="200"/>
        <w:rPr>
          <w:sz w:val="24"/>
        </w:rPr>
      </w:pPr>
      <w:r>
        <w:rPr>
          <w:sz w:val="24"/>
        </w:rPr>
        <w:t xml:space="preserve">3.1 </w:t>
      </w:r>
      <w:r>
        <w:rPr>
          <w:rFonts w:hAnsi="宋体"/>
          <w:sz w:val="24"/>
        </w:rPr>
        <w:t>招标文件</w:t>
      </w:r>
      <w:r>
        <w:rPr>
          <w:sz w:val="24"/>
        </w:rPr>
        <w:t>“</w:t>
      </w:r>
      <w:r>
        <w:rPr>
          <w:rFonts w:hAnsi="宋体"/>
          <w:sz w:val="24"/>
        </w:rPr>
        <w:t>投标文件部分格式</w:t>
      </w:r>
      <w:r>
        <w:rPr>
          <w:sz w:val="24"/>
        </w:rPr>
        <w:t>”</w:t>
      </w:r>
      <w:r>
        <w:rPr>
          <w:rFonts w:hAnsi="宋体"/>
          <w:sz w:val="24"/>
        </w:rPr>
        <w:t>所列的内容、格式及其投标人认为有必要提供的其他文件。</w:t>
      </w:r>
    </w:p>
    <w:p>
      <w:pPr>
        <w:spacing w:line="360" w:lineRule="auto"/>
        <w:ind w:firstLine="480" w:firstLineChars="200"/>
        <w:rPr>
          <w:b/>
          <w:sz w:val="24"/>
        </w:rPr>
      </w:pPr>
      <w:r>
        <w:rPr>
          <w:rFonts w:ascii="宋体" w:hAnsi="宋体"/>
          <w:b/>
          <w:sz w:val="24"/>
        </w:rPr>
        <w:t>★</w:t>
      </w:r>
      <w:r>
        <w:rPr>
          <w:b/>
          <w:sz w:val="24"/>
        </w:rPr>
        <w:t xml:space="preserve">3.2 </w:t>
      </w:r>
      <w:r>
        <w:rPr>
          <w:rFonts w:hAnsi="宋体"/>
          <w:b/>
          <w:sz w:val="24"/>
        </w:rPr>
        <w:t>递交的投标文件应分为技术标和商务标，技术标是对参投货物技术规范的描述和参投单位资格的描述，并包含资格、资信和服务等内容。技术标为除商务报价外的所有内容，且技术标和商务标分开密封</w:t>
      </w:r>
      <w:r>
        <w:rPr>
          <w:rFonts w:hAnsi="宋体"/>
          <w:sz w:val="24"/>
        </w:rPr>
        <w:t>。</w:t>
      </w:r>
      <w:r>
        <w:rPr>
          <w:rFonts w:hAnsi="宋体"/>
          <w:b/>
          <w:sz w:val="24"/>
          <w:u w:val="single"/>
        </w:rPr>
        <w:t>技术标（含资信与服务）不得含商务报价，否则作无效标处理</w:t>
      </w:r>
      <w:r>
        <w:rPr>
          <w:rFonts w:hAnsi="宋体"/>
          <w:sz w:val="24"/>
        </w:rPr>
        <w:t>。</w:t>
      </w:r>
    </w:p>
    <w:p>
      <w:pPr>
        <w:pStyle w:val="9"/>
        <w:spacing w:line="360" w:lineRule="auto"/>
        <w:ind w:firstLine="480" w:firstLineChars="200"/>
        <w:rPr>
          <w:rFonts w:ascii="Times New Roman" w:hAnsi="Times New Roman"/>
          <w:b/>
          <w:bCs/>
          <w:sz w:val="24"/>
          <w:szCs w:val="24"/>
        </w:rPr>
      </w:pPr>
      <w:r>
        <w:rPr>
          <w:rFonts w:ascii="Times New Roman" w:hAnsi="Times New Roman"/>
          <w:b/>
          <w:bCs/>
          <w:sz w:val="24"/>
          <w:szCs w:val="24"/>
        </w:rPr>
        <w:t>3.3</w:t>
      </w:r>
      <w:r>
        <w:rPr>
          <w:rFonts w:ascii="Times New Roman" w:hAnsi="宋体"/>
          <w:b/>
          <w:bCs/>
          <w:sz w:val="24"/>
          <w:szCs w:val="24"/>
        </w:rPr>
        <w:t>技术标</w:t>
      </w:r>
      <w:r>
        <w:rPr>
          <w:rFonts w:ascii="Times New Roman" w:hAnsi="Times New Roman"/>
          <w:b/>
          <w:bCs/>
          <w:sz w:val="24"/>
          <w:szCs w:val="24"/>
        </w:rPr>
        <w:t>:</w:t>
      </w:r>
    </w:p>
    <w:p>
      <w:pPr>
        <w:pStyle w:val="9"/>
        <w:spacing w:line="360" w:lineRule="auto"/>
        <w:ind w:firstLine="480" w:firstLineChars="200"/>
        <w:rPr>
          <w:rFonts w:ascii="Times New Roman" w:hAnsi="Times New Roman"/>
          <w:b/>
          <w:bCs/>
          <w:sz w:val="24"/>
          <w:szCs w:val="24"/>
        </w:rPr>
      </w:pPr>
      <w:r>
        <w:rPr>
          <w:rFonts w:ascii="Times New Roman" w:hAnsi="宋体"/>
          <w:b/>
          <w:bCs/>
          <w:sz w:val="24"/>
          <w:szCs w:val="24"/>
        </w:rPr>
        <w:t>应包括下列内容（并不仅限于以下）并应按顺序装订成册：</w:t>
      </w:r>
      <w:r>
        <w:rPr>
          <w:rFonts w:ascii="Times New Roman" w:hAnsi="Times New Roman"/>
          <w:b/>
          <w:bCs/>
          <w:sz w:val="24"/>
          <w:szCs w:val="24"/>
        </w:rPr>
        <w:t>(</w:t>
      </w:r>
      <w:r>
        <w:rPr>
          <w:rFonts w:ascii="Times New Roman" w:hAnsi="宋体"/>
          <w:b/>
          <w:bCs/>
          <w:sz w:val="24"/>
          <w:szCs w:val="24"/>
        </w:rPr>
        <w:t>复印件需加盖单位公章，提供的所有证书应在有效期内</w:t>
      </w:r>
      <w:r>
        <w:rPr>
          <w:rFonts w:ascii="Times New Roman" w:hAnsi="Times New Roman"/>
          <w:b/>
          <w:bCs/>
          <w:sz w:val="24"/>
          <w:szCs w:val="24"/>
        </w:rPr>
        <w:t>)</w:t>
      </w:r>
    </w:p>
    <w:p>
      <w:pPr>
        <w:pStyle w:val="9"/>
        <w:spacing w:line="360" w:lineRule="auto"/>
        <w:ind w:firstLine="240" w:firstLineChars="100"/>
        <w:rPr>
          <w:rFonts w:ascii="Times New Roman" w:hAnsi="Times New Roman"/>
          <w:sz w:val="24"/>
          <w:szCs w:val="24"/>
        </w:rPr>
      </w:pPr>
      <w:r>
        <w:rPr>
          <w:rFonts w:ascii="Times New Roman" w:hAnsi="宋体"/>
          <w:sz w:val="24"/>
          <w:szCs w:val="24"/>
        </w:rPr>
        <w:t>（</w:t>
      </w:r>
      <w:r>
        <w:rPr>
          <w:rFonts w:ascii="Times New Roman" w:hAnsi="Times New Roman"/>
          <w:sz w:val="24"/>
          <w:szCs w:val="24"/>
        </w:rPr>
        <w:t>1</w:t>
      </w:r>
      <w:r>
        <w:rPr>
          <w:rFonts w:ascii="Times New Roman" w:hAnsi="宋体"/>
          <w:sz w:val="24"/>
          <w:szCs w:val="24"/>
        </w:rPr>
        <w:t>）投标单位情况介绍；</w:t>
      </w:r>
    </w:p>
    <w:p>
      <w:pPr>
        <w:pStyle w:val="9"/>
        <w:spacing w:line="360" w:lineRule="auto"/>
        <w:ind w:firstLine="240" w:firstLineChars="100"/>
        <w:rPr>
          <w:rFonts w:ascii="Times New Roman" w:hAnsi="Times New Roman"/>
          <w:sz w:val="24"/>
          <w:szCs w:val="24"/>
        </w:rPr>
      </w:pPr>
      <w:r>
        <w:rPr>
          <w:rFonts w:ascii="Times New Roman" w:hAnsi="宋体"/>
          <w:sz w:val="24"/>
          <w:szCs w:val="24"/>
        </w:rPr>
        <w:t>（</w:t>
      </w:r>
      <w:r>
        <w:rPr>
          <w:rFonts w:ascii="Times New Roman" w:hAnsi="Times New Roman"/>
          <w:sz w:val="24"/>
          <w:szCs w:val="24"/>
        </w:rPr>
        <w:t>2</w:t>
      </w:r>
      <w:r>
        <w:rPr>
          <w:rFonts w:ascii="Times New Roman" w:hAnsi="宋体"/>
          <w:sz w:val="24"/>
          <w:szCs w:val="24"/>
        </w:rPr>
        <w:t>）有效的投标方营业执照复印件；</w:t>
      </w:r>
    </w:p>
    <w:p>
      <w:pPr>
        <w:pStyle w:val="7"/>
        <w:spacing w:line="360" w:lineRule="auto"/>
        <w:ind w:firstLine="240" w:firstLineChars="100"/>
      </w:pPr>
      <w:r>
        <w:rPr>
          <w:rFonts w:hAnsi="宋体"/>
        </w:rPr>
        <w:t>（</w:t>
      </w:r>
      <w:r>
        <w:t>3</w:t>
      </w:r>
      <w:r>
        <w:rPr>
          <w:rFonts w:hAnsi="宋体"/>
        </w:rPr>
        <w:t>）</w:t>
      </w:r>
      <w:r>
        <w:rPr>
          <w:rFonts w:hint="eastAsia" w:hAnsi="宋体"/>
        </w:rPr>
        <w:t>产品</w:t>
      </w:r>
      <w:r>
        <w:rPr>
          <w:rFonts w:hAnsi="宋体"/>
        </w:rPr>
        <w:t>执行的技术标准说明</w:t>
      </w:r>
      <w:r>
        <w:rPr>
          <w:rFonts w:hint="eastAsia" w:hAnsi="宋体"/>
        </w:rPr>
        <w:t>，符合行业标准的相关</w:t>
      </w:r>
      <w:r>
        <w:rPr>
          <w:rFonts w:hAnsi="宋体"/>
        </w:rPr>
        <w:t>复印件；</w:t>
      </w:r>
    </w:p>
    <w:p>
      <w:pPr>
        <w:pStyle w:val="7"/>
        <w:spacing w:line="360" w:lineRule="auto"/>
        <w:ind w:firstLine="240" w:firstLineChars="100"/>
      </w:pPr>
      <w:r>
        <w:rPr>
          <w:rFonts w:hAnsi="宋体"/>
        </w:rPr>
        <w:t>（</w:t>
      </w:r>
      <w:r>
        <w:rPr>
          <w:rFonts w:hint="eastAsia"/>
        </w:rPr>
        <w:t>4</w:t>
      </w:r>
      <w:r>
        <w:rPr>
          <w:rFonts w:hAnsi="宋体"/>
        </w:rPr>
        <w:t>）法定代表人身份证复印件；</w:t>
      </w:r>
    </w:p>
    <w:p>
      <w:pPr>
        <w:pStyle w:val="9"/>
        <w:spacing w:line="360" w:lineRule="auto"/>
        <w:ind w:firstLine="240" w:firstLineChars="100"/>
        <w:rPr>
          <w:rFonts w:ascii="Times New Roman" w:hAnsi="Times New Roman"/>
          <w:sz w:val="24"/>
          <w:szCs w:val="24"/>
        </w:rPr>
      </w:pPr>
      <w:r>
        <w:rPr>
          <w:rFonts w:ascii="Times New Roman" w:hAnsi="宋体"/>
          <w:sz w:val="24"/>
        </w:rPr>
        <w:t>（</w:t>
      </w:r>
      <w:r>
        <w:rPr>
          <w:rFonts w:hint="eastAsia" w:ascii="Times New Roman" w:hAnsi="Times New Roman"/>
          <w:sz w:val="24"/>
        </w:rPr>
        <w:t>5</w:t>
      </w:r>
      <w:r>
        <w:rPr>
          <w:rFonts w:ascii="Times New Roman" w:hAnsi="宋体"/>
          <w:sz w:val="24"/>
        </w:rPr>
        <w:t>）</w:t>
      </w:r>
      <w:r>
        <w:rPr>
          <w:rFonts w:ascii="Times New Roman" w:hAnsi="宋体"/>
          <w:sz w:val="24"/>
          <w:szCs w:val="24"/>
        </w:rPr>
        <w:t>授权委托书、授权代表身份证复印件；（如法定代表人出席投标会的不须提供）；</w:t>
      </w:r>
    </w:p>
    <w:p>
      <w:pPr>
        <w:spacing w:line="360" w:lineRule="auto"/>
        <w:ind w:firstLine="240" w:firstLineChars="100"/>
        <w:rPr>
          <w:sz w:val="24"/>
        </w:rPr>
      </w:pPr>
      <w:r>
        <w:rPr>
          <w:rFonts w:hAnsi="宋体"/>
          <w:sz w:val="24"/>
        </w:rPr>
        <w:t>（</w:t>
      </w:r>
      <w:r>
        <w:rPr>
          <w:rFonts w:hint="eastAsia"/>
          <w:sz w:val="24"/>
        </w:rPr>
        <w:t>6</w:t>
      </w:r>
      <w:r>
        <w:rPr>
          <w:rFonts w:hAnsi="宋体"/>
          <w:sz w:val="24"/>
        </w:rPr>
        <w:t>）货物简要说明一览表。包括：拟投设备说明（包括产地、材质、性能指标等）；</w:t>
      </w:r>
    </w:p>
    <w:p>
      <w:pPr>
        <w:spacing w:line="360" w:lineRule="auto"/>
        <w:ind w:firstLine="240" w:firstLineChars="100"/>
        <w:rPr>
          <w:sz w:val="24"/>
        </w:rPr>
      </w:pPr>
      <w:r>
        <w:rPr>
          <w:rFonts w:hAnsi="宋体"/>
          <w:sz w:val="24"/>
        </w:rPr>
        <w:t>（</w:t>
      </w:r>
      <w:r>
        <w:rPr>
          <w:rFonts w:hint="eastAsia"/>
          <w:sz w:val="24"/>
        </w:rPr>
        <w:t>7）</w:t>
      </w:r>
      <w:r>
        <w:rPr>
          <w:rFonts w:hAnsi="宋体"/>
          <w:sz w:val="24"/>
        </w:rPr>
        <w:t>设备检测报告；</w:t>
      </w:r>
    </w:p>
    <w:p>
      <w:pPr>
        <w:spacing w:line="360" w:lineRule="auto"/>
        <w:ind w:firstLine="240" w:firstLineChars="100"/>
        <w:rPr>
          <w:sz w:val="24"/>
        </w:rPr>
      </w:pPr>
      <w:r>
        <w:rPr>
          <w:rFonts w:hAnsi="宋体"/>
          <w:sz w:val="24"/>
        </w:rPr>
        <w:t>（</w:t>
      </w:r>
      <w:r>
        <w:rPr>
          <w:rFonts w:hint="eastAsia"/>
          <w:sz w:val="24"/>
        </w:rPr>
        <w:t>8</w:t>
      </w:r>
      <w:r>
        <w:rPr>
          <w:rFonts w:hAnsi="宋体"/>
          <w:sz w:val="24"/>
        </w:rPr>
        <w:t>）投标产品技术响应表</w:t>
      </w:r>
      <w:r>
        <w:rPr>
          <w:rFonts w:hint="eastAsia" w:hAnsi="宋体"/>
          <w:sz w:val="24"/>
        </w:rPr>
        <w:t>；</w:t>
      </w:r>
    </w:p>
    <w:p>
      <w:pPr>
        <w:spacing w:line="360" w:lineRule="auto"/>
        <w:ind w:firstLine="240" w:firstLineChars="100"/>
        <w:rPr>
          <w:rFonts w:hint="eastAsia" w:hAnsi="宋体"/>
          <w:sz w:val="24"/>
        </w:rPr>
      </w:pPr>
      <w:r>
        <w:rPr>
          <w:rFonts w:hAnsi="宋体"/>
          <w:sz w:val="24"/>
        </w:rPr>
        <w:t>（</w:t>
      </w:r>
      <w:r>
        <w:rPr>
          <w:rFonts w:hint="eastAsia"/>
          <w:sz w:val="24"/>
        </w:rPr>
        <w:t>9</w:t>
      </w:r>
      <w:r>
        <w:rPr>
          <w:rFonts w:hAnsi="宋体"/>
          <w:sz w:val="24"/>
        </w:rPr>
        <w:t>）产品宣传册、操作说明书等印刷资料</w:t>
      </w:r>
      <w:r>
        <w:rPr>
          <w:rFonts w:hint="eastAsia" w:hAnsi="宋体"/>
          <w:sz w:val="24"/>
        </w:rPr>
        <w:t>；</w:t>
      </w:r>
    </w:p>
    <w:p>
      <w:pPr>
        <w:spacing w:line="360" w:lineRule="auto"/>
        <w:ind w:firstLine="360" w:firstLineChars="150"/>
        <w:rPr>
          <w:sz w:val="24"/>
        </w:rPr>
      </w:pPr>
      <w:r>
        <w:rPr>
          <w:rFonts w:hint="eastAsia"/>
          <w:sz w:val="24"/>
        </w:rPr>
        <w:t xml:space="preserve">(10)既往业绩情况； </w:t>
      </w:r>
    </w:p>
    <w:p>
      <w:pPr>
        <w:spacing w:line="360" w:lineRule="auto"/>
        <w:ind w:firstLine="240" w:firstLineChars="100"/>
        <w:rPr>
          <w:sz w:val="24"/>
        </w:rPr>
      </w:pPr>
      <w:r>
        <w:rPr>
          <w:rFonts w:hAnsi="宋体"/>
          <w:sz w:val="24"/>
        </w:rPr>
        <w:t>（</w:t>
      </w:r>
      <w:r>
        <w:rPr>
          <w:rFonts w:hint="eastAsia"/>
          <w:sz w:val="24"/>
        </w:rPr>
        <w:t>11</w:t>
      </w:r>
      <w:r>
        <w:rPr>
          <w:rFonts w:hAnsi="宋体"/>
          <w:sz w:val="24"/>
        </w:rPr>
        <w:t>）设备的技术服务、详细维修保养计划；</w:t>
      </w:r>
    </w:p>
    <w:p>
      <w:pPr>
        <w:spacing w:line="360" w:lineRule="auto"/>
        <w:ind w:firstLine="240" w:firstLineChars="100"/>
        <w:rPr>
          <w:sz w:val="24"/>
        </w:rPr>
      </w:pPr>
      <w:r>
        <w:rPr>
          <w:rFonts w:hAnsi="宋体"/>
          <w:sz w:val="24"/>
        </w:rPr>
        <w:t>（</w:t>
      </w:r>
      <w:r>
        <w:rPr>
          <w:rFonts w:hint="eastAsia"/>
          <w:sz w:val="24"/>
        </w:rPr>
        <w:t>12</w:t>
      </w:r>
      <w:r>
        <w:rPr>
          <w:rFonts w:hAnsi="宋体"/>
          <w:sz w:val="24"/>
        </w:rPr>
        <w:t>）招标文件第三章</w:t>
      </w:r>
      <w:r>
        <w:rPr>
          <w:sz w:val="24"/>
        </w:rPr>
        <w:t>“</w:t>
      </w:r>
      <w:r>
        <w:rPr>
          <w:rFonts w:hAnsi="宋体"/>
          <w:sz w:val="24"/>
        </w:rPr>
        <w:t>招标项目内容及技术要求</w:t>
      </w:r>
      <w:r>
        <w:rPr>
          <w:sz w:val="24"/>
        </w:rPr>
        <w:t>”</w:t>
      </w:r>
      <w:r>
        <w:rPr>
          <w:rFonts w:hAnsi="宋体"/>
          <w:sz w:val="24"/>
        </w:rPr>
        <w:t>中规定需投标人作出说明或描述的；</w:t>
      </w:r>
    </w:p>
    <w:p>
      <w:pPr>
        <w:spacing w:line="360" w:lineRule="auto"/>
        <w:ind w:firstLine="240" w:firstLineChars="100"/>
        <w:rPr>
          <w:sz w:val="24"/>
        </w:rPr>
      </w:pPr>
      <w:r>
        <w:rPr>
          <w:rFonts w:hAnsi="宋体"/>
          <w:sz w:val="24"/>
        </w:rPr>
        <w:t>（</w:t>
      </w:r>
      <w:r>
        <w:rPr>
          <w:rFonts w:hint="eastAsia"/>
          <w:sz w:val="24"/>
        </w:rPr>
        <w:t>13</w:t>
      </w:r>
      <w:r>
        <w:rPr>
          <w:rFonts w:hAnsi="宋体"/>
          <w:sz w:val="24"/>
        </w:rPr>
        <w:t>）投标人认为须提供的其他资料。</w:t>
      </w:r>
    </w:p>
    <w:p>
      <w:pPr>
        <w:pStyle w:val="9"/>
        <w:spacing w:line="360" w:lineRule="auto"/>
        <w:ind w:firstLine="480" w:firstLineChars="200"/>
        <w:rPr>
          <w:rFonts w:ascii="Times New Roman" w:hAnsi="Times New Roman"/>
          <w:b/>
          <w:bCs/>
          <w:sz w:val="24"/>
          <w:szCs w:val="24"/>
        </w:rPr>
      </w:pPr>
      <w:r>
        <w:rPr>
          <w:rFonts w:ascii="Times New Roman" w:hAnsi="Times New Roman"/>
          <w:b/>
          <w:bCs/>
          <w:sz w:val="24"/>
          <w:szCs w:val="24"/>
        </w:rPr>
        <w:t>3.4</w:t>
      </w:r>
      <w:r>
        <w:rPr>
          <w:rFonts w:ascii="Times New Roman" w:hAnsi="宋体"/>
          <w:b/>
          <w:bCs/>
          <w:sz w:val="24"/>
          <w:szCs w:val="24"/>
        </w:rPr>
        <w:t>商务标应包括下列内容（并不仅限于以下）并应按顺序装订成册：</w:t>
      </w:r>
    </w:p>
    <w:p>
      <w:pPr>
        <w:pStyle w:val="9"/>
        <w:spacing w:line="360" w:lineRule="auto"/>
        <w:ind w:firstLine="475" w:firstLineChars="198"/>
        <w:rPr>
          <w:rFonts w:ascii="Times New Roman" w:hAnsi="Times New Roman"/>
          <w:sz w:val="24"/>
          <w:szCs w:val="24"/>
        </w:rPr>
      </w:pPr>
      <w:r>
        <w:rPr>
          <w:rFonts w:ascii="Times New Roman" w:hAnsi="宋体"/>
          <w:sz w:val="24"/>
          <w:szCs w:val="24"/>
        </w:rPr>
        <w:t>（</w:t>
      </w:r>
      <w:r>
        <w:rPr>
          <w:rFonts w:ascii="Times New Roman" w:hAnsi="Times New Roman"/>
          <w:sz w:val="24"/>
          <w:szCs w:val="24"/>
        </w:rPr>
        <w:t>1</w:t>
      </w:r>
      <w:r>
        <w:rPr>
          <w:rFonts w:ascii="Times New Roman" w:hAnsi="宋体"/>
          <w:sz w:val="24"/>
          <w:szCs w:val="24"/>
        </w:rPr>
        <w:t>）投标函；</w:t>
      </w:r>
    </w:p>
    <w:p>
      <w:pPr>
        <w:pStyle w:val="9"/>
        <w:spacing w:line="360" w:lineRule="auto"/>
        <w:ind w:firstLine="475" w:firstLineChars="198"/>
        <w:rPr>
          <w:rFonts w:ascii="Times New Roman" w:hAnsi="Times New Roman"/>
          <w:sz w:val="24"/>
          <w:szCs w:val="24"/>
        </w:rPr>
      </w:pPr>
      <w:r>
        <w:rPr>
          <w:rFonts w:ascii="Times New Roman" w:hAnsi="宋体"/>
          <w:sz w:val="24"/>
          <w:szCs w:val="24"/>
        </w:rPr>
        <w:t>（</w:t>
      </w:r>
      <w:r>
        <w:rPr>
          <w:rFonts w:ascii="Times New Roman" w:hAnsi="Times New Roman"/>
          <w:sz w:val="24"/>
          <w:szCs w:val="24"/>
        </w:rPr>
        <w:t>2</w:t>
      </w:r>
      <w:r>
        <w:rPr>
          <w:rFonts w:ascii="Times New Roman" w:hAnsi="宋体"/>
          <w:sz w:val="24"/>
          <w:szCs w:val="24"/>
        </w:rPr>
        <w:t>）报价一览表；</w:t>
      </w:r>
    </w:p>
    <w:p>
      <w:pPr>
        <w:pStyle w:val="9"/>
        <w:spacing w:line="360" w:lineRule="auto"/>
        <w:ind w:firstLine="480" w:firstLineChars="200"/>
        <w:rPr>
          <w:rFonts w:ascii="Times New Roman" w:hAnsi="Times New Roman"/>
          <w:sz w:val="24"/>
          <w:szCs w:val="24"/>
        </w:rPr>
      </w:pPr>
      <w:r>
        <w:rPr>
          <w:rFonts w:ascii="Times New Roman" w:hAnsi="宋体"/>
          <w:sz w:val="24"/>
          <w:szCs w:val="24"/>
        </w:rPr>
        <w:t>（</w:t>
      </w:r>
      <w:r>
        <w:rPr>
          <w:rFonts w:ascii="Times New Roman" w:hAnsi="Times New Roman"/>
          <w:sz w:val="24"/>
          <w:szCs w:val="24"/>
        </w:rPr>
        <w:t>3</w:t>
      </w:r>
      <w:r>
        <w:rPr>
          <w:rFonts w:ascii="Times New Roman" w:hAnsi="宋体"/>
          <w:sz w:val="24"/>
          <w:szCs w:val="24"/>
        </w:rPr>
        <w:t>）其他投标人认为须提供的资料。</w:t>
      </w:r>
    </w:p>
    <w:p>
      <w:pPr>
        <w:pStyle w:val="9"/>
        <w:spacing w:line="360" w:lineRule="auto"/>
        <w:ind w:firstLine="470" w:firstLineChars="196"/>
        <w:rPr>
          <w:rFonts w:ascii="Times New Roman" w:hAnsi="Times New Roman"/>
          <w:b/>
          <w:bCs/>
          <w:sz w:val="24"/>
          <w:szCs w:val="24"/>
        </w:rPr>
      </w:pPr>
      <w:r>
        <w:rPr>
          <w:rFonts w:hint="eastAsia" w:ascii="Times New Roman" w:hAnsi="宋体"/>
          <w:b/>
          <w:bCs/>
          <w:sz w:val="24"/>
          <w:szCs w:val="24"/>
        </w:rPr>
        <w:t>4</w:t>
      </w:r>
      <w:r>
        <w:rPr>
          <w:rFonts w:ascii="Times New Roman" w:hAnsi="宋体"/>
          <w:b/>
          <w:bCs/>
          <w:sz w:val="24"/>
          <w:szCs w:val="24"/>
        </w:rPr>
        <w:t>、投标报价</w:t>
      </w:r>
    </w:p>
    <w:p>
      <w:pPr>
        <w:pStyle w:val="9"/>
        <w:spacing w:line="360" w:lineRule="auto"/>
        <w:ind w:firstLine="480" w:firstLineChars="200"/>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.1</w:t>
      </w:r>
      <w:r>
        <w:rPr>
          <w:rFonts w:ascii="Times New Roman" w:hAnsi="宋体"/>
          <w:sz w:val="24"/>
          <w:szCs w:val="24"/>
        </w:rPr>
        <w:t>投标人应根据国家的有关规定和</w:t>
      </w:r>
      <w:r>
        <w:rPr>
          <w:rFonts w:ascii="Times New Roman" w:hAnsi="宋体"/>
          <w:b/>
          <w:sz w:val="24"/>
          <w:szCs w:val="24"/>
          <w:shd w:val="pct10" w:color="auto" w:fill="FFFFFF"/>
        </w:rPr>
        <w:t>招标文件要求</w:t>
      </w:r>
      <w:r>
        <w:rPr>
          <w:rFonts w:ascii="Times New Roman" w:hAnsi="宋体"/>
          <w:sz w:val="24"/>
          <w:szCs w:val="24"/>
        </w:rPr>
        <w:t>并结合企业的实际情况进行投标报价。投标报价以人民币为结算货币，投标报价包括设备价款、附件、配件、备品备件、途中运输费、装卸费、安装调试费、技术指导费、维护费、培训费、技术资料费、保险费、利润、税金、完成本项目的其它费用和政策性文件规定及合同包含的所有风险、责任等各项应有费用，如有漏项，视同已包含在其总项目中，合同总价不予调整。</w:t>
      </w:r>
    </w:p>
    <w:p>
      <w:pPr>
        <w:pStyle w:val="9"/>
        <w:spacing w:line="360" w:lineRule="auto"/>
        <w:ind w:firstLine="480" w:firstLineChars="200"/>
        <w:rPr>
          <w:rFonts w:ascii="Times New Roman" w:hAnsi="Times New Roman"/>
          <w:sz w:val="24"/>
        </w:rPr>
      </w:pPr>
      <w:r>
        <w:rPr>
          <w:rFonts w:hint="eastAsia" w:ascii="Times New Roman" w:hAnsi="Times New Roman"/>
          <w:sz w:val="24"/>
          <w:szCs w:val="24"/>
        </w:rPr>
        <w:t>4</w:t>
      </w:r>
      <w:r>
        <w:rPr>
          <w:rFonts w:ascii="Times New Roman" w:hAnsi="Times New Roman"/>
          <w:sz w:val="24"/>
          <w:szCs w:val="24"/>
        </w:rPr>
        <w:t>.2</w:t>
      </w:r>
      <w:r>
        <w:rPr>
          <w:rFonts w:ascii="Times New Roman" w:hAnsi="Times New Roman"/>
          <w:sz w:val="24"/>
        </w:rPr>
        <w:t>投标文件报价出现前后不一致的，按照下列规定修正：</w:t>
      </w:r>
    </w:p>
    <w:p>
      <w:pPr>
        <w:pStyle w:val="9"/>
        <w:spacing w:line="360" w:lineRule="auto"/>
        <w:ind w:firstLine="480" w:firstLineChars="200"/>
        <w:rPr>
          <w:rFonts w:ascii="Times New Roman" w:hAnsi="Times New Roman"/>
          <w:sz w:val="24"/>
        </w:rPr>
      </w:pPr>
      <w:r>
        <w:rPr>
          <w:rFonts w:ascii="Times New Roman" w:hAnsi="Times New Roman"/>
          <w:sz w:val="24"/>
        </w:rPr>
        <w:t>（一）投标文件中开标一览表（报价表）内容与投标文件中相应内容不一致的，以开标一览表（报价表）为准；</w:t>
      </w:r>
    </w:p>
    <w:p>
      <w:pPr>
        <w:pStyle w:val="9"/>
        <w:spacing w:line="360" w:lineRule="auto"/>
        <w:ind w:firstLine="480" w:firstLineChars="200"/>
        <w:rPr>
          <w:rFonts w:ascii="Times New Roman" w:hAnsi="Times New Roman"/>
          <w:sz w:val="24"/>
        </w:rPr>
      </w:pPr>
      <w:r>
        <w:rPr>
          <w:rFonts w:ascii="Times New Roman" w:hAnsi="Times New Roman"/>
          <w:sz w:val="24"/>
        </w:rPr>
        <w:t>（二）大写金额和小写金额不一致的，以大写金额为准；</w:t>
      </w:r>
    </w:p>
    <w:p>
      <w:pPr>
        <w:pStyle w:val="9"/>
        <w:spacing w:line="360" w:lineRule="auto"/>
        <w:ind w:firstLine="480" w:firstLineChars="200"/>
        <w:rPr>
          <w:rFonts w:ascii="Times New Roman" w:hAnsi="Times New Roman"/>
          <w:sz w:val="24"/>
        </w:rPr>
      </w:pPr>
      <w:r>
        <w:rPr>
          <w:rFonts w:ascii="Times New Roman" w:hAnsi="Times New Roman"/>
          <w:sz w:val="24"/>
        </w:rPr>
        <w:t>（三）单价金额小数点或者百分比有明显错位的，以开标一览表的总价为准，并修改单价；</w:t>
      </w:r>
    </w:p>
    <w:p>
      <w:pPr>
        <w:pStyle w:val="9"/>
        <w:spacing w:line="360" w:lineRule="auto"/>
        <w:ind w:firstLine="480" w:firstLineChars="200"/>
        <w:rPr>
          <w:rFonts w:ascii="Times New Roman" w:hAnsi="Times New Roman"/>
          <w:sz w:val="24"/>
        </w:rPr>
      </w:pPr>
      <w:r>
        <w:rPr>
          <w:rFonts w:ascii="Times New Roman" w:hAnsi="Times New Roman"/>
          <w:sz w:val="24"/>
        </w:rPr>
        <w:t>（四）总价金额与按单价汇总金额不一致的，以单价金额计算结果为准。</w:t>
      </w:r>
    </w:p>
    <w:p>
      <w:pPr>
        <w:pStyle w:val="9"/>
        <w:spacing w:line="360" w:lineRule="auto"/>
        <w:ind w:firstLine="480" w:firstLineChars="200"/>
        <w:rPr>
          <w:rFonts w:ascii="Times New Roman" w:hAnsi="Times New Roman"/>
          <w:sz w:val="24"/>
          <w:szCs w:val="24"/>
        </w:rPr>
      </w:pPr>
      <w:r>
        <w:rPr>
          <w:rFonts w:ascii="Times New Roman" w:hAnsi="Times New Roman"/>
          <w:sz w:val="24"/>
        </w:rPr>
        <w:t>同时出现两种以上不一致的，按照前款规定的顺序修正。修正后的报价由投标人法定代表人或其授权代表签字确认后产生约束力，投标人不确认的，其投标无效</w:t>
      </w:r>
      <w:r>
        <w:rPr>
          <w:rFonts w:ascii="Times New Roman" w:hAnsi="宋体"/>
          <w:sz w:val="24"/>
          <w:szCs w:val="24"/>
        </w:rPr>
        <w:t>。</w:t>
      </w:r>
    </w:p>
    <w:p>
      <w:pPr>
        <w:pStyle w:val="9"/>
        <w:spacing w:line="360" w:lineRule="auto"/>
        <w:ind w:firstLine="480" w:firstLineChars="200"/>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.3</w:t>
      </w:r>
      <w:r>
        <w:rPr>
          <w:rFonts w:ascii="Times New Roman" w:hAnsi="宋体"/>
          <w:sz w:val="24"/>
          <w:szCs w:val="24"/>
        </w:rPr>
        <w:t>中标后，</w:t>
      </w:r>
      <w:r>
        <w:rPr>
          <w:rFonts w:ascii="Times New Roman" w:hAnsi="宋体"/>
          <w:b/>
          <w:sz w:val="24"/>
          <w:szCs w:val="24"/>
        </w:rPr>
        <w:t>中标人所填写的单价在合同实施期间不因市场变化因素而变动；</w:t>
      </w:r>
      <w:r>
        <w:rPr>
          <w:rFonts w:ascii="Times New Roman" w:hAnsi="宋体"/>
          <w:sz w:val="24"/>
          <w:szCs w:val="24"/>
        </w:rPr>
        <w:t>投标人在计算报价时应考虑一定的风险系数。因设计与工程因素引起实际施工中发生设计变更、修改、调整、完善等情况，修改部分则按其投标书相应部分货物及施工的单价同口径计算。</w:t>
      </w:r>
    </w:p>
    <w:p>
      <w:pPr>
        <w:pStyle w:val="9"/>
        <w:spacing w:line="360" w:lineRule="auto"/>
        <w:ind w:firstLine="480" w:firstLineChars="200"/>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.4</w:t>
      </w:r>
      <w:r>
        <w:rPr>
          <w:rFonts w:ascii="Times New Roman" w:hAnsi="宋体"/>
          <w:sz w:val="24"/>
          <w:szCs w:val="24"/>
        </w:rPr>
        <w:t>投标人应按招标文件规定的报价格式进行投标报价。投标人对每种货物只允许有一个报价，采购人不接受任何有选择性的报价。</w:t>
      </w:r>
    </w:p>
    <w:p>
      <w:pPr>
        <w:pStyle w:val="9"/>
        <w:spacing w:line="360" w:lineRule="auto"/>
        <w:ind w:firstLine="480" w:firstLineChars="200"/>
        <w:rPr>
          <w:rFonts w:ascii="Times New Roman" w:hAnsi="Times New Roman"/>
          <w:b/>
          <w:bCs/>
          <w:sz w:val="24"/>
          <w:szCs w:val="24"/>
        </w:rPr>
      </w:pPr>
      <w:r>
        <w:rPr>
          <w:rFonts w:hint="eastAsia" w:ascii="Times New Roman" w:hAnsi="宋体"/>
          <w:b/>
          <w:bCs/>
          <w:sz w:val="24"/>
          <w:szCs w:val="24"/>
        </w:rPr>
        <w:t>5</w:t>
      </w:r>
      <w:r>
        <w:rPr>
          <w:rFonts w:ascii="Times New Roman" w:hAnsi="宋体"/>
          <w:b/>
          <w:bCs/>
          <w:sz w:val="24"/>
          <w:szCs w:val="24"/>
        </w:rPr>
        <w:t>、投标文件编制要求</w:t>
      </w:r>
    </w:p>
    <w:p>
      <w:pPr>
        <w:pStyle w:val="9"/>
        <w:spacing w:line="360" w:lineRule="auto"/>
        <w:ind w:firstLine="480" w:firstLineChars="200"/>
        <w:rPr>
          <w:rFonts w:ascii="Times New Roman" w:hAnsi="Times New Roman"/>
          <w:sz w:val="24"/>
          <w:szCs w:val="24"/>
        </w:rPr>
      </w:pPr>
      <w:r>
        <w:rPr>
          <w:rFonts w:hint="eastAsia" w:ascii="Times New Roman" w:hAnsi="Times New Roman"/>
          <w:sz w:val="24"/>
          <w:szCs w:val="24"/>
        </w:rPr>
        <w:t>5</w:t>
      </w:r>
      <w:r>
        <w:rPr>
          <w:rFonts w:ascii="Times New Roman" w:hAnsi="Times New Roman"/>
          <w:sz w:val="24"/>
          <w:szCs w:val="24"/>
        </w:rPr>
        <w:t>.1</w:t>
      </w:r>
      <w:r>
        <w:rPr>
          <w:rFonts w:ascii="Times New Roman" w:hAnsi="宋体"/>
          <w:spacing w:val="-4"/>
          <w:sz w:val="24"/>
          <w:szCs w:val="24"/>
        </w:rPr>
        <w:t>投标人应按第</w:t>
      </w:r>
      <w:r>
        <w:rPr>
          <w:rFonts w:ascii="Times New Roman" w:hAnsi="Times New Roman"/>
          <w:spacing w:val="-4"/>
          <w:sz w:val="24"/>
          <w:szCs w:val="24"/>
        </w:rPr>
        <w:t>13</w:t>
      </w:r>
      <w:r>
        <w:rPr>
          <w:rFonts w:ascii="Times New Roman" w:hAnsi="宋体"/>
          <w:spacing w:val="-4"/>
          <w:sz w:val="24"/>
          <w:szCs w:val="24"/>
        </w:rPr>
        <w:t>条所规定的全部内容和顺序用标准</w:t>
      </w:r>
      <w:r>
        <w:rPr>
          <w:rFonts w:ascii="Times New Roman" w:hAnsi="Times New Roman"/>
          <w:spacing w:val="-4"/>
          <w:sz w:val="24"/>
          <w:szCs w:val="24"/>
        </w:rPr>
        <w:t>A4</w:t>
      </w:r>
      <w:r>
        <w:rPr>
          <w:rFonts w:ascii="Times New Roman" w:hAnsi="宋体"/>
          <w:spacing w:val="-4"/>
          <w:sz w:val="24"/>
          <w:szCs w:val="24"/>
        </w:rPr>
        <w:t>纸分别装订成册（图纸可采用</w:t>
      </w:r>
      <w:r>
        <w:rPr>
          <w:rFonts w:ascii="Times New Roman" w:hAnsi="Times New Roman"/>
          <w:spacing w:val="-4"/>
          <w:sz w:val="24"/>
          <w:szCs w:val="24"/>
        </w:rPr>
        <w:t>A3</w:t>
      </w:r>
      <w:r>
        <w:rPr>
          <w:rFonts w:ascii="Times New Roman" w:hAnsi="宋体"/>
          <w:spacing w:val="-4"/>
          <w:sz w:val="24"/>
          <w:szCs w:val="24"/>
        </w:rPr>
        <w:t>纸），标书封面</w:t>
      </w:r>
      <w:r>
        <w:rPr>
          <w:rFonts w:ascii="Times New Roman" w:hAnsi="宋体"/>
          <w:sz w:val="24"/>
          <w:szCs w:val="24"/>
        </w:rPr>
        <w:t>应注明</w:t>
      </w:r>
      <w:r>
        <w:rPr>
          <w:rFonts w:ascii="Times New Roman" w:hAnsi="Times New Roman"/>
          <w:sz w:val="24"/>
          <w:szCs w:val="24"/>
        </w:rPr>
        <w:t>“</w:t>
      </w:r>
      <w:r>
        <w:rPr>
          <w:rFonts w:ascii="Times New Roman" w:hAnsi="宋体"/>
          <w:sz w:val="24"/>
          <w:szCs w:val="24"/>
        </w:rPr>
        <w:t>项目名称、项目编号、标段号、商务（技术）标、正（副）本、投标单位名称</w:t>
      </w:r>
      <w:r>
        <w:rPr>
          <w:rFonts w:ascii="Times New Roman" w:hAnsi="Times New Roman"/>
          <w:sz w:val="24"/>
          <w:szCs w:val="24"/>
        </w:rPr>
        <w:t>”</w:t>
      </w:r>
      <w:r>
        <w:rPr>
          <w:rFonts w:ascii="Times New Roman" w:hAnsi="宋体"/>
          <w:spacing w:val="-4"/>
          <w:sz w:val="24"/>
          <w:szCs w:val="24"/>
        </w:rPr>
        <w:t>；</w:t>
      </w:r>
      <w:r>
        <w:rPr>
          <w:rFonts w:ascii="Times New Roman" w:hAnsi="宋体"/>
          <w:sz w:val="24"/>
          <w:szCs w:val="24"/>
        </w:rPr>
        <w:t>技术标正本一份，副本四份；商务标正本一份，副本四份；若正本与副本之间有差异，以正本为准。投标文件的正本必须用不退色的墨水书写或打印（副本可以复印），并由投标方法定代表人或其法定代表人授权代表签署；若系授权代表签署，应将法定代表人授权投标委托书装订在投标文件技术标书内。投标方单位名称应为全称，并加盖公章。</w:t>
      </w:r>
    </w:p>
    <w:p>
      <w:pPr>
        <w:pStyle w:val="9"/>
        <w:spacing w:line="360" w:lineRule="auto"/>
        <w:ind w:firstLine="480" w:firstLineChars="200"/>
        <w:rPr>
          <w:rFonts w:ascii="Times New Roman" w:hAnsi="Times New Roman"/>
          <w:spacing w:val="-4"/>
          <w:sz w:val="24"/>
          <w:szCs w:val="24"/>
        </w:rPr>
      </w:pPr>
      <w:r>
        <w:rPr>
          <w:rFonts w:hint="eastAsia" w:ascii="Times New Roman" w:hAnsi="Times New Roman"/>
          <w:sz w:val="24"/>
          <w:szCs w:val="24"/>
        </w:rPr>
        <w:t>5</w:t>
      </w:r>
      <w:r>
        <w:rPr>
          <w:rFonts w:ascii="Times New Roman" w:hAnsi="Times New Roman"/>
          <w:sz w:val="24"/>
          <w:szCs w:val="24"/>
        </w:rPr>
        <w:t>.2</w:t>
      </w:r>
      <w:r>
        <w:rPr>
          <w:rFonts w:ascii="Times New Roman" w:hAnsi="宋体"/>
          <w:spacing w:val="-4"/>
          <w:sz w:val="24"/>
          <w:szCs w:val="24"/>
        </w:rPr>
        <w:t>商务标和技术标须分别装订成册，</w:t>
      </w:r>
      <w:r>
        <w:rPr>
          <w:rFonts w:ascii="Times New Roman" w:hAnsi="宋体"/>
          <w:b/>
          <w:spacing w:val="-4"/>
          <w:sz w:val="24"/>
          <w:szCs w:val="24"/>
          <w:em w:val="dot"/>
        </w:rPr>
        <w:t>技术标中不得包含商务报价</w:t>
      </w:r>
      <w:r>
        <w:rPr>
          <w:rFonts w:ascii="Times New Roman" w:hAnsi="宋体"/>
          <w:spacing w:val="-4"/>
          <w:sz w:val="24"/>
          <w:szCs w:val="24"/>
        </w:rPr>
        <w:t>，否则按废标处理。</w:t>
      </w:r>
    </w:p>
    <w:p>
      <w:pPr>
        <w:pStyle w:val="9"/>
        <w:spacing w:line="360" w:lineRule="auto"/>
        <w:ind w:firstLine="480" w:firstLineChars="200"/>
        <w:rPr>
          <w:rFonts w:ascii="Times New Roman" w:hAnsi="Times New Roman"/>
          <w:sz w:val="24"/>
          <w:szCs w:val="24"/>
        </w:rPr>
      </w:pPr>
      <w:r>
        <w:rPr>
          <w:rFonts w:hint="eastAsia" w:ascii="Times New Roman" w:hAnsi="Times New Roman"/>
          <w:sz w:val="24"/>
          <w:szCs w:val="24"/>
        </w:rPr>
        <w:t>5</w:t>
      </w:r>
      <w:r>
        <w:rPr>
          <w:rFonts w:ascii="Times New Roman" w:hAnsi="Times New Roman"/>
          <w:sz w:val="24"/>
          <w:szCs w:val="24"/>
        </w:rPr>
        <w:t>.3</w:t>
      </w:r>
      <w:r>
        <w:rPr>
          <w:rFonts w:ascii="Times New Roman" w:hAnsi="宋体"/>
          <w:sz w:val="24"/>
          <w:szCs w:val="24"/>
        </w:rPr>
        <w:t>投标文件应用不褪色的材料书写（</w:t>
      </w:r>
      <w:r>
        <w:rPr>
          <w:rFonts w:ascii="Times New Roman" w:hAnsi="宋体"/>
          <w:b/>
          <w:sz w:val="24"/>
          <w:szCs w:val="24"/>
        </w:rPr>
        <w:t>除本招标文件特别约定外</w:t>
      </w:r>
      <w:r>
        <w:rPr>
          <w:rFonts w:ascii="Times New Roman" w:hAnsi="宋体"/>
          <w:sz w:val="24"/>
          <w:szCs w:val="24"/>
        </w:rPr>
        <w:t>）或打印，字迹应清晰易于辨认，按照招标文件要求的投标文件格式由投标人的法定代表人或其授权的委托代理人签字或盖单位章，其授权的委托代理人签字的，投标文件应附法定代表人签署的授权委托书。投标文件应尽量避免涂改、行间插字或删除，如果出现上述情况，改动之处应加盖单位章或由投标人的法定代表人或其授权的委托代理人签字确认。</w:t>
      </w:r>
    </w:p>
    <w:p>
      <w:pPr>
        <w:pStyle w:val="9"/>
        <w:spacing w:line="360" w:lineRule="auto"/>
        <w:ind w:firstLine="480" w:firstLineChars="200"/>
        <w:rPr>
          <w:rFonts w:ascii="Times New Roman" w:hAnsi="Times New Roman"/>
          <w:spacing w:val="-4"/>
          <w:sz w:val="24"/>
          <w:szCs w:val="24"/>
        </w:rPr>
      </w:pPr>
      <w:r>
        <w:rPr>
          <w:rFonts w:hint="eastAsia" w:ascii="Times New Roman" w:hAnsi="Times New Roman"/>
          <w:sz w:val="24"/>
          <w:szCs w:val="24"/>
        </w:rPr>
        <w:t>5</w:t>
      </w:r>
      <w:r>
        <w:rPr>
          <w:rFonts w:ascii="Times New Roman" w:hAnsi="Times New Roman"/>
          <w:sz w:val="24"/>
          <w:szCs w:val="24"/>
        </w:rPr>
        <w:t>.</w:t>
      </w:r>
      <w:r>
        <w:rPr>
          <w:rFonts w:hint="eastAsia" w:ascii="Times New Roman" w:hAnsi="Times New Roman"/>
          <w:sz w:val="24"/>
          <w:szCs w:val="24"/>
        </w:rPr>
        <w:t>4</w:t>
      </w:r>
      <w:r>
        <w:rPr>
          <w:rFonts w:ascii="Times New Roman" w:hAnsi="宋体"/>
          <w:b/>
          <w:spacing w:val="-4"/>
          <w:sz w:val="24"/>
          <w:szCs w:val="24"/>
        </w:rPr>
        <w:t>投标文件的正本和副本在招标文件中要求</w:t>
      </w:r>
      <w:r>
        <w:rPr>
          <w:rFonts w:ascii="Times New Roman" w:hAnsi="宋体"/>
          <w:b/>
          <w:sz w:val="24"/>
          <w:szCs w:val="24"/>
          <w:shd w:val="clear" w:color="auto" w:fill="CCCCCC"/>
        </w:rPr>
        <w:t>加盖单位公章的地方</w:t>
      </w:r>
      <w:r>
        <w:rPr>
          <w:rFonts w:ascii="Times New Roman" w:hAnsi="宋体"/>
          <w:b/>
          <w:spacing w:val="-4"/>
          <w:sz w:val="24"/>
          <w:szCs w:val="24"/>
        </w:rPr>
        <w:t>必须加盖单位公章，</w:t>
      </w:r>
      <w:r>
        <w:rPr>
          <w:rFonts w:ascii="Times New Roman" w:hAnsi="宋体"/>
          <w:spacing w:val="-4"/>
          <w:sz w:val="24"/>
          <w:szCs w:val="24"/>
        </w:rPr>
        <w:t>否则按废标处理。</w:t>
      </w:r>
    </w:p>
    <w:p>
      <w:pPr>
        <w:pStyle w:val="4"/>
        <w:spacing w:before="120" w:after="120" w:line="360" w:lineRule="auto"/>
        <w:rPr>
          <w:rFonts w:ascii="Times New Roman" w:hAnsi="Times New Roman" w:eastAsia="宋体"/>
          <w:sz w:val="24"/>
          <w:szCs w:val="24"/>
        </w:rPr>
      </w:pPr>
      <w:bookmarkStart w:id="6" w:name="_Toc362250690"/>
      <w:bookmarkStart w:id="7" w:name="_Toc274303232"/>
      <w:r>
        <w:rPr>
          <w:rFonts w:hint="eastAsia" w:ascii="Times New Roman" w:hAnsi="宋体" w:eastAsia="宋体"/>
          <w:sz w:val="24"/>
          <w:szCs w:val="24"/>
        </w:rPr>
        <w:t>三</w:t>
      </w:r>
      <w:r>
        <w:rPr>
          <w:rFonts w:ascii="Times New Roman" w:hAnsi="宋体" w:eastAsia="宋体"/>
          <w:sz w:val="24"/>
          <w:szCs w:val="24"/>
        </w:rPr>
        <w:t>、投标文件的递交</w:t>
      </w:r>
      <w:bookmarkEnd w:id="6"/>
      <w:bookmarkEnd w:id="7"/>
    </w:p>
    <w:p>
      <w:pPr>
        <w:pStyle w:val="9"/>
        <w:spacing w:line="360" w:lineRule="auto"/>
        <w:ind w:firstLine="480" w:firstLineChars="200"/>
        <w:rPr>
          <w:rFonts w:ascii="Times New Roman" w:hAnsi="Times New Roman"/>
          <w:b/>
          <w:sz w:val="24"/>
          <w:szCs w:val="24"/>
        </w:rPr>
      </w:pPr>
      <w:r>
        <w:rPr>
          <w:rFonts w:hint="eastAsia" w:ascii="Times New Roman" w:hAnsi="Times New Roman"/>
          <w:b/>
          <w:sz w:val="24"/>
          <w:szCs w:val="24"/>
        </w:rPr>
        <w:t>1</w:t>
      </w:r>
      <w:r>
        <w:rPr>
          <w:rFonts w:ascii="Times New Roman" w:hAnsi="宋体"/>
          <w:b/>
          <w:sz w:val="24"/>
          <w:szCs w:val="24"/>
        </w:rPr>
        <w:t>、投标文件的密封和标记</w:t>
      </w:r>
    </w:p>
    <w:p>
      <w:pPr>
        <w:spacing w:line="360" w:lineRule="auto"/>
        <w:ind w:firstLine="464" w:firstLineChars="200"/>
        <w:rPr>
          <w:sz w:val="24"/>
        </w:rPr>
      </w:pPr>
      <w:r>
        <w:rPr>
          <w:rFonts w:hint="eastAsia"/>
          <w:spacing w:val="-4"/>
          <w:sz w:val="24"/>
        </w:rPr>
        <w:t>1</w:t>
      </w:r>
      <w:r>
        <w:rPr>
          <w:spacing w:val="-4"/>
          <w:sz w:val="24"/>
        </w:rPr>
        <w:t>.1</w:t>
      </w:r>
      <w:r>
        <w:rPr>
          <w:rFonts w:hAnsi="宋体"/>
          <w:sz w:val="24"/>
        </w:rPr>
        <w:t>投标文件应按以下方法装袋密封标记：技术标包装袋内装技术标正本一份副本四份，商务标包装袋内装商务标正本一份副本四份；外包装封面上应标明</w:t>
      </w:r>
      <w:r>
        <w:rPr>
          <w:sz w:val="24"/>
        </w:rPr>
        <w:t>“</w:t>
      </w:r>
      <w:r>
        <w:rPr>
          <w:rFonts w:hAnsi="宋体"/>
          <w:sz w:val="24"/>
        </w:rPr>
        <w:t>采购编号、投标项目名称、标段号、技术标（或商务标）、投标方名称</w:t>
      </w:r>
      <w:r>
        <w:rPr>
          <w:sz w:val="24"/>
        </w:rPr>
        <w:t>”</w:t>
      </w:r>
      <w:r>
        <w:rPr>
          <w:rFonts w:hAnsi="宋体"/>
          <w:sz w:val="24"/>
        </w:rPr>
        <w:t>等，并注明</w:t>
      </w:r>
      <w:r>
        <w:rPr>
          <w:sz w:val="24"/>
        </w:rPr>
        <w:t>“</w:t>
      </w:r>
      <w:r>
        <w:rPr>
          <w:rFonts w:hAnsi="宋体"/>
          <w:sz w:val="24"/>
        </w:rPr>
        <w:t>于</w:t>
      </w:r>
      <w:r>
        <w:rPr>
          <w:b/>
          <w:sz w:val="24"/>
        </w:rPr>
        <w:t>20</w:t>
      </w:r>
      <w:r>
        <w:rPr>
          <w:rFonts w:hint="eastAsia"/>
          <w:b/>
          <w:sz w:val="24"/>
        </w:rPr>
        <w:t>20</w:t>
      </w:r>
      <w:r>
        <w:rPr>
          <w:rFonts w:hAnsi="宋体"/>
          <w:b/>
          <w:sz w:val="24"/>
        </w:rPr>
        <w:t>年</w:t>
      </w:r>
      <w:r>
        <w:rPr>
          <w:rFonts w:hint="eastAsia" w:hAnsi="宋体"/>
          <w:b/>
          <w:sz w:val="24"/>
        </w:rPr>
        <w:t>12</w:t>
      </w:r>
      <w:r>
        <w:rPr>
          <w:rFonts w:hAnsi="宋体"/>
          <w:b/>
          <w:sz w:val="24"/>
        </w:rPr>
        <w:t>月</w:t>
      </w:r>
      <w:r>
        <w:rPr>
          <w:rFonts w:hint="eastAsia" w:hAnsi="宋体"/>
          <w:b/>
          <w:sz w:val="24"/>
          <w:lang w:val="en-US" w:eastAsia="zh-CN"/>
        </w:rPr>
        <w:t>24</w:t>
      </w:r>
      <w:r>
        <w:rPr>
          <w:rFonts w:hAnsi="宋体"/>
          <w:b/>
          <w:sz w:val="24"/>
        </w:rPr>
        <w:t>日上午</w:t>
      </w:r>
      <w:r>
        <w:rPr>
          <w:rFonts w:hint="eastAsia"/>
          <w:b/>
          <w:sz w:val="24"/>
        </w:rPr>
        <w:t>09</w:t>
      </w:r>
      <w:r>
        <w:rPr>
          <w:rFonts w:hAnsi="宋体"/>
          <w:b/>
          <w:sz w:val="24"/>
        </w:rPr>
        <w:t>：</w:t>
      </w:r>
      <w:r>
        <w:rPr>
          <w:b/>
          <w:sz w:val="24"/>
        </w:rPr>
        <w:t>30</w:t>
      </w:r>
      <w:r>
        <w:rPr>
          <w:rFonts w:hAnsi="宋体"/>
          <w:b/>
          <w:sz w:val="24"/>
        </w:rPr>
        <w:t>前不准启封</w:t>
      </w:r>
      <w:r>
        <w:rPr>
          <w:b/>
          <w:sz w:val="24"/>
        </w:rPr>
        <w:t>”</w:t>
      </w:r>
      <w:r>
        <w:rPr>
          <w:rFonts w:hAnsi="宋体"/>
          <w:sz w:val="24"/>
        </w:rPr>
        <w:t>的字样；封口应加盖单位公章。</w:t>
      </w:r>
    </w:p>
    <w:p>
      <w:pPr>
        <w:tabs>
          <w:tab w:val="left" w:pos="315"/>
        </w:tabs>
        <w:adjustRightInd w:val="0"/>
        <w:snapToGrid w:val="0"/>
        <w:spacing w:line="360" w:lineRule="auto"/>
        <w:ind w:firstLine="480" w:firstLineChars="200"/>
        <w:rPr>
          <w:b/>
          <w:bCs/>
          <w:sz w:val="24"/>
        </w:rPr>
      </w:pPr>
      <w:r>
        <w:rPr>
          <w:rFonts w:hint="eastAsia"/>
          <w:b/>
          <w:bCs/>
          <w:sz w:val="24"/>
        </w:rPr>
        <w:t>2</w:t>
      </w:r>
      <w:r>
        <w:rPr>
          <w:rFonts w:hAnsi="宋体"/>
          <w:b/>
          <w:bCs/>
          <w:sz w:val="24"/>
        </w:rPr>
        <w:t>、递交投标文件的地点和截止时间</w:t>
      </w:r>
    </w:p>
    <w:p>
      <w:pPr>
        <w:pStyle w:val="9"/>
        <w:spacing w:line="360" w:lineRule="auto"/>
        <w:ind w:firstLine="480" w:firstLineChars="200"/>
        <w:jc w:val="left"/>
        <w:rPr>
          <w:rFonts w:ascii="Times New Roman" w:hAnsi="Times New Roman"/>
          <w:b/>
          <w:bCs/>
          <w:sz w:val="24"/>
          <w:szCs w:val="24"/>
        </w:rPr>
      </w:pPr>
      <w:r>
        <w:rPr>
          <w:rFonts w:ascii="Times New Roman" w:hAnsi="Times New Roman"/>
          <w:sz w:val="24"/>
          <w:szCs w:val="24"/>
        </w:rPr>
        <w:t>2.1</w:t>
      </w:r>
      <w:r>
        <w:rPr>
          <w:rFonts w:ascii="Times New Roman" w:hAnsi="宋体"/>
          <w:sz w:val="24"/>
          <w:szCs w:val="24"/>
        </w:rPr>
        <w:t>开标地点即为投标文件的递交地点，采购人在招标仪式开始前半个小时，即</w:t>
      </w:r>
      <w:r>
        <w:rPr>
          <w:rFonts w:ascii="Times New Roman" w:hAnsi="Times New Roman"/>
          <w:b/>
          <w:bCs/>
          <w:sz w:val="24"/>
          <w:szCs w:val="24"/>
        </w:rPr>
        <w:t>20</w:t>
      </w:r>
      <w:r>
        <w:rPr>
          <w:rFonts w:hint="eastAsia" w:ascii="Times New Roman" w:hAnsi="Times New Roman"/>
          <w:b/>
          <w:bCs/>
          <w:sz w:val="24"/>
          <w:szCs w:val="24"/>
        </w:rPr>
        <w:t>20</w:t>
      </w:r>
      <w:r>
        <w:rPr>
          <w:rFonts w:ascii="Times New Roman" w:hAnsi="宋体"/>
          <w:b/>
          <w:bCs/>
          <w:sz w:val="24"/>
          <w:szCs w:val="24"/>
        </w:rPr>
        <w:t>年</w:t>
      </w:r>
      <w:r>
        <w:rPr>
          <w:rFonts w:hint="eastAsia" w:ascii="Times New Roman" w:hAnsi="宋体"/>
          <w:b/>
          <w:bCs/>
          <w:sz w:val="24"/>
          <w:szCs w:val="24"/>
          <w:lang w:val="en-US" w:eastAsia="zh-CN"/>
        </w:rPr>
        <w:t>12</w:t>
      </w:r>
      <w:r>
        <w:rPr>
          <w:rFonts w:ascii="Times New Roman" w:hAnsi="宋体"/>
          <w:b/>
          <w:bCs/>
          <w:sz w:val="24"/>
          <w:szCs w:val="24"/>
        </w:rPr>
        <w:t>月</w:t>
      </w:r>
      <w:r>
        <w:rPr>
          <w:rFonts w:hint="eastAsia" w:ascii="Times New Roman" w:hAnsi="宋体"/>
          <w:b/>
          <w:bCs/>
          <w:sz w:val="24"/>
          <w:szCs w:val="24"/>
          <w:lang w:val="en-US" w:eastAsia="zh-CN"/>
        </w:rPr>
        <w:t>24</w:t>
      </w:r>
      <w:r>
        <w:rPr>
          <w:rFonts w:ascii="Times New Roman" w:hAnsi="宋体"/>
          <w:b/>
          <w:bCs/>
          <w:sz w:val="24"/>
          <w:szCs w:val="24"/>
        </w:rPr>
        <w:t>日</w:t>
      </w:r>
      <w:r>
        <w:rPr>
          <w:rFonts w:hint="eastAsia" w:ascii="Times New Roman" w:hAnsi="Times New Roman"/>
          <w:b/>
          <w:bCs/>
          <w:sz w:val="24"/>
          <w:szCs w:val="24"/>
        </w:rPr>
        <w:t>09</w:t>
      </w:r>
      <w:r>
        <w:rPr>
          <w:rFonts w:ascii="Times New Roman" w:hAnsi="宋体"/>
          <w:b/>
          <w:bCs/>
          <w:sz w:val="24"/>
          <w:szCs w:val="24"/>
        </w:rPr>
        <w:t>：</w:t>
      </w:r>
      <w:r>
        <w:rPr>
          <w:rFonts w:ascii="Times New Roman" w:hAnsi="Times New Roman"/>
          <w:b/>
          <w:bCs/>
          <w:sz w:val="24"/>
          <w:szCs w:val="24"/>
        </w:rPr>
        <w:t>00—</w:t>
      </w:r>
      <w:r>
        <w:rPr>
          <w:rFonts w:hint="eastAsia" w:ascii="Times New Roman" w:hAnsi="Times New Roman"/>
          <w:b/>
          <w:bCs/>
          <w:sz w:val="24"/>
          <w:szCs w:val="24"/>
        </w:rPr>
        <w:t>09</w:t>
      </w:r>
      <w:r>
        <w:rPr>
          <w:rFonts w:ascii="Times New Roman" w:hAnsi="宋体"/>
          <w:b/>
          <w:bCs/>
          <w:sz w:val="24"/>
          <w:szCs w:val="24"/>
        </w:rPr>
        <w:t>：</w:t>
      </w:r>
      <w:r>
        <w:rPr>
          <w:rFonts w:ascii="Times New Roman" w:hAnsi="Times New Roman"/>
          <w:b/>
          <w:bCs/>
          <w:sz w:val="24"/>
          <w:szCs w:val="24"/>
        </w:rPr>
        <w:t>30</w:t>
      </w:r>
      <w:r>
        <w:rPr>
          <w:rFonts w:ascii="Times New Roman" w:hAnsi="宋体"/>
          <w:b/>
          <w:bCs/>
          <w:sz w:val="24"/>
          <w:szCs w:val="24"/>
        </w:rPr>
        <w:t>接收投标文件</w:t>
      </w:r>
      <w:r>
        <w:rPr>
          <w:rFonts w:ascii="Times New Roman" w:hAnsi="宋体"/>
          <w:sz w:val="24"/>
          <w:szCs w:val="24"/>
        </w:rPr>
        <w:t>。</w:t>
      </w:r>
    </w:p>
    <w:p>
      <w:pPr>
        <w:pStyle w:val="4"/>
        <w:spacing w:before="120" w:after="120" w:line="360" w:lineRule="auto"/>
        <w:rPr>
          <w:rFonts w:ascii="Times New Roman" w:hAnsi="Times New Roman" w:eastAsia="宋体"/>
          <w:sz w:val="24"/>
          <w:szCs w:val="24"/>
        </w:rPr>
      </w:pPr>
      <w:bookmarkStart w:id="8" w:name="_Toc362250691"/>
      <w:bookmarkStart w:id="9" w:name="_Toc274303233"/>
      <w:r>
        <w:rPr>
          <w:rFonts w:hint="eastAsia" w:ascii="Times New Roman" w:hAnsi="宋体" w:eastAsia="宋体"/>
          <w:sz w:val="24"/>
          <w:szCs w:val="24"/>
        </w:rPr>
        <w:t>四</w:t>
      </w:r>
      <w:r>
        <w:rPr>
          <w:rFonts w:ascii="Times New Roman" w:hAnsi="宋体" w:eastAsia="宋体"/>
          <w:sz w:val="24"/>
          <w:szCs w:val="24"/>
        </w:rPr>
        <w:t>、其它</w:t>
      </w:r>
      <w:bookmarkEnd w:id="8"/>
      <w:bookmarkEnd w:id="9"/>
    </w:p>
    <w:p>
      <w:pPr>
        <w:spacing w:line="360" w:lineRule="auto"/>
        <w:ind w:firstLine="480" w:firstLineChars="200"/>
        <w:rPr>
          <w:b/>
          <w:bCs/>
          <w:sz w:val="24"/>
        </w:rPr>
      </w:pPr>
      <w:r>
        <w:rPr>
          <w:b/>
          <w:bCs/>
          <w:sz w:val="24"/>
        </w:rPr>
        <w:t>2</w:t>
      </w:r>
      <w:r>
        <w:rPr>
          <w:rFonts w:hint="eastAsia"/>
          <w:b/>
          <w:bCs/>
          <w:sz w:val="24"/>
        </w:rPr>
        <w:t>4</w:t>
      </w:r>
      <w:r>
        <w:rPr>
          <w:rFonts w:hAnsi="宋体"/>
          <w:b/>
          <w:bCs/>
          <w:sz w:val="24"/>
        </w:rPr>
        <w:t>、本招标文件解释权归采购人。</w:t>
      </w:r>
    </w:p>
    <w:p>
      <w:pPr>
        <w:pStyle w:val="9"/>
        <w:spacing w:line="360" w:lineRule="auto"/>
        <w:rPr>
          <w:rFonts w:ascii="Times New Roman" w:hAnsi="Times New Roman"/>
          <w:b/>
          <w:bCs/>
          <w:szCs w:val="24"/>
        </w:rPr>
        <w:sectPr>
          <w:headerReference r:id="rId5" w:type="default"/>
          <w:footerReference r:id="rId6" w:type="default"/>
          <w:pgSz w:w="11906" w:h="16838"/>
          <w:pgMar w:top="1134" w:right="1134" w:bottom="1134" w:left="1418" w:header="851" w:footer="851" w:gutter="0"/>
          <w:pgNumType w:start="1"/>
          <w:cols w:space="720" w:num="1"/>
          <w:titlePg/>
          <w:docGrid w:type="linesAndChars" w:linePitch="312" w:charSpace="0"/>
        </w:sectPr>
      </w:pPr>
    </w:p>
    <w:p>
      <w:pPr>
        <w:pStyle w:val="9"/>
        <w:spacing w:line="360" w:lineRule="auto"/>
        <w:rPr>
          <w:rFonts w:ascii="Times New Roman" w:hAnsi="Times New Roman"/>
          <w:b/>
          <w:bCs/>
          <w:szCs w:val="24"/>
        </w:rPr>
      </w:pPr>
    </w:p>
    <w:p>
      <w:pPr>
        <w:numPr>
          <w:ilvl w:val="0"/>
          <w:numId w:val="1"/>
        </w:numPr>
        <w:snapToGrid w:val="0"/>
        <w:spacing w:line="360" w:lineRule="auto"/>
      </w:pPr>
      <w:r>
        <w:rPr>
          <w:b/>
          <w:bCs/>
          <w:sz w:val="32"/>
        </w:rPr>
        <w:t xml:space="preserve">     </w:t>
      </w:r>
      <w:r>
        <w:rPr>
          <w:rFonts w:hAnsi="宋体"/>
          <w:b/>
          <w:bCs/>
          <w:sz w:val="32"/>
        </w:rPr>
        <w:t>招标项目内容及技术要求</w:t>
      </w:r>
    </w:p>
    <w:p>
      <w:pPr>
        <w:pStyle w:val="4"/>
        <w:spacing w:before="0" w:after="0" w:line="360" w:lineRule="auto"/>
        <w:rPr>
          <w:rFonts w:ascii="Times New Roman" w:hAnsi="Times New Roman" w:eastAsia="宋体"/>
          <w:sz w:val="24"/>
          <w:szCs w:val="24"/>
        </w:rPr>
      </w:pPr>
      <w:r>
        <w:rPr>
          <w:rFonts w:ascii="Times New Roman" w:hAnsi="宋体" w:eastAsia="宋体"/>
          <w:sz w:val="24"/>
          <w:szCs w:val="24"/>
        </w:rPr>
        <w:t>一、招标范围</w:t>
      </w:r>
    </w:p>
    <w:p>
      <w:pPr>
        <w:spacing w:line="360" w:lineRule="auto"/>
        <w:ind w:firstLine="480" w:firstLineChars="200"/>
        <w:rPr>
          <w:kern w:val="0"/>
          <w:sz w:val="20"/>
          <w:szCs w:val="20"/>
        </w:rPr>
      </w:pPr>
      <w:r>
        <w:rPr>
          <w:rFonts w:hAnsi="宋体"/>
          <w:sz w:val="24"/>
        </w:rPr>
        <w:t>此份规格书包括下列项目：义乌市中心医院</w:t>
      </w:r>
      <w:r>
        <w:rPr>
          <w:rFonts w:hint="eastAsia" w:hAnsi="宋体"/>
          <w:sz w:val="24"/>
          <w:lang w:val="en-US" w:eastAsia="zh-CN"/>
        </w:rPr>
        <w:t>移动推车的</w:t>
      </w:r>
      <w:r>
        <w:rPr>
          <w:rFonts w:hAnsi="宋体"/>
          <w:sz w:val="24"/>
        </w:rPr>
        <w:t>供货、安装、调试、技术服务、相关文件的提交、与技术规格一致的产品图表及资料、保证期内的维修服务等。</w:t>
      </w:r>
    </w:p>
    <w:p>
      <w:pPr>
        <w:ind w:firstLine="241"/>
        <w:rPr>
          <w:b/>
          <w:bCs/>
          <w:kern w:val="0"/>
          <w:sz w:val="24"/>
        </w:rPr>
      </w:pPr>
      <w:r>
        <w:rPr>
          <w:b/>
          <w:bCs/>
          <w:kern w:val="0"/>
          <w:sz w:val="24"/>
        </w:rPr>
        <w:t>1</w:t>
      </w:r>
      <w:r>
        <w:rPr>
          <w:rFonts w:hAnsi="宋体"/>
          <w:b/>
          <w:bCs/>
          <w:kern w:val="0"/>
          <w:sz w:val="24"/>
        </w:rPr>
        <w:t>、招标货物一览表</w:t>
      </w:r>
    </w:p>
    <w:tbl>
      <w:tblPr>
        <w:tblStyle w:val="19"/>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723"/>
        <w:gridCol w:w="930"/>
        <w:gridCol w:w="840"/>
        <w:gridCol w:w="202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Ansi="宋体"/>
                <w:b/>
                <w:sz w:val="24"/>
              </w:rPr>
              <w:t>标段</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Ansi="宋体"/>
                <w:b/>
                <w:sz w:val="24"/>
              </w:rPr>
              <w:t>设备名称</w:t>
            </w: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Ansi="宋体"/>
                <w:b/>
                <w:sz w:val="24"/>
              </w:rPr>
              <w:t>数量</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rFonts w:hAnsi="宋体"/>
                <w:b/>
                <w:sz w:val="24"/>
              </w:rPr>
              <w:t>单位</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Theme="minorEastAsia"/>
                <w:b/>
                <w:sz w:val="24"/>
                <w:lang w:val="en-US" w:eastAsia="zh-CN"/>
              </w:rPr>
            </w:pPr>
            <w:r>
              <w:rPr>
                <w:rFonts w:hint="eastAsia"/>
                <w:b/>
                <w:sz w:val="24"/>
                <w:lang w:val="en-US" w:eastAsia="zh-CN"/>
              </w:rPr>
              <w:t>说明</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Theme="minorEastAsia"/>
                <w:b/>
                <w:sz w:val="24"/>
                <w:lang w:eastAsia="zh-CN"/>
              </w:rPr>
            </w:pPr>
            <w:r>
              <w:rPr>
                <w:rFonts w:hint="eastAsia" w:hAnsi="宋体"/>
                <w:b/>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1</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Theme="minorEastAsia"/>
                <w:sz w:val="24"/>
                <w:lang w:val="en-US" w:eastAsia="zh-CN"/>
              </w:rPr>
            </w:pPr>
            <w:r>
              <w:rPr>
                <w:rFonts w:hint="eastAsia" w:hAnsi="宋体"/>
                <w:sz w:val="24"/>
                <w:lang w:val="en-US" w:eastAsia="zh-CN"/>
              </w:rPr>
              <w:t>移动推车</w:t>
            </w: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Theme="minorEastAsia"/>
                <w:sz w:val="24"/>
                <w:highlight w:val="yellow"/>
                <w:lang w:val="en-US" w:eastAsia="zh-CN"/>
              </w:rPr>
            </w:pPr>
            <w:r>
              <w:rPr>
                <w:rFonts w:hint="eastAsia"/>
                <w:sz w:val="24"/>
                <w:highlight w:val="yellow"/>
                <w:lang w:val="en-US" w:eastAsia="zh-CN"/>
              </w:rPr>
              <w:t>16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sz w:val="24"/>
                <w:highlight w:val="yellow"/>
              </w:rPr>
            </w:pPr>
            <w:r>
              <w:rPr>
                <w:rFonts w:hint="eastAsia" w:hAnsi="宋体"/>
                <w:sz w:val="24"/>
                <w:highlight w:val="yellow"/>
              </w:rPr>
              <w:t>张</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Theme="minorEastAsia"/>
                <w:sz w:val="24"/>
                <w:lang w:val="en-US" w:eastAsia="zh-CN"/>
              </w:rPr>
            </w:pPr>
            <w:r>
              <w:rPr>
                <w:rFonts w:hint="eastAsia"/>
                <w:sz w:val="24"/>
                <w:lang w:val="en-US" w:eastAsia="zh-CN"/>
              </w:rPr>
              <w:t>每张配备键盘托、医用键盘和鼠标各1个</w:t>
            </w:r>
          </w:p>
        </w:tc>
        <w:tc>
          <w:tcPr>
            <w:tcW w:w="2409" w:type="dxa"/>
            <w:vMerge w:val="restart"/>
            <w:tcBorders>
              <w:top w:val="single" w:color="auto" w:sz="4" w:space="0"/>
              <w:left w:val="single" w:color="auto" w:sz="4" w:space="0"/>
              <w:right w:val="single" w:color="auto" w:sz="4" w:space="0"/>
            </w:tcBorders>
            <w:noWrap w:val="0"/>
            <w:vAlign w:val="center"/>
          </w:tcPr>
          <w:p>
            <w:pPr>
              <w:jc w:val="center"/>
              <w:rPr>
                <w:rFonts w:hint="default" w:eastAsiaTheme="minorEastAsia"/>
                <w:sz w:val="24"/>
                <w:lang w:val="en-US" w:eastAsia="zh-CN"/>
              </w:rPr>
            </w:pPr>
            <w:r>
              <w:rPr>
                <w:rFonts w:hAnsi="宋体"/>
                <w:sz w:val="24"/>
              </w:rPr>
              <w:t>根据采购人要求</w:t>
            </w:r>
            <w:r>
              <w:rPr>
                <w:rFonts w:hint="eastAsia" w:hAnsi="宋体"/>
                <w:sz w:val="24"/>
                <w:lang w:val="en-US" w:eastAsia="zh-CN"/>
              </w:rPr>
              <w:t>可扩展配件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Theme="minorEastAsia"/>
                <w:sz w:val="24"/>
                <w:lang w:val="en-US" w:eastAsia="zh-CN"/>
              </w:rPr>
            </w:pPr>
            <w:r>
              <w:rPr>
                <w:rFonts w:hint="eastAsia"/>
                <w:sz w:val="24"/>
                <w:lang w:val="en-US" w:eastAsia="zh-CN"/>
              </w:rPr>
              <w:t>2</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sz w:val="24"/>
              </w:rPr>
            </w:pPr>
            <w:r>
              <w:rPr>
                <w:rFonts w:hint="eastAsia" w:hAnsi="宋体"/>
                <w:sz w:val="24"/>
                <w:lang w:val="en-US" w:eastAsia="zh-CN"/>
              </w:rPr>
              <w:t>移动推车</w:t>
            </w: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Theme="minorEastAsia"/>
                <w:sz w:val="24"/>
                <w:highlight w:val="yellow"/>
                <w:lang w:val="en-US" w:eastAsia="zh-CN"/>
              </w:rPr>
            </w:pPr>
            <w:r>
              <w:rPr>
                <w:rFonts w:hint="eastAsia"/>
                <w:sz w:val="24"/>
                <w:highlight w:val="yellow"/>
                <w:lang w:val="en-US" w:eastAsia="zh-CN"/>
              </w:rPr>
              <w:t>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Theme="minorEastAsia"/>
                <w:sz w:val="24"/>
                <w:highlight w:val="yellow"/>
                <w:lang w:val="en-US" w:eastAsia="zh-CN"/>
              </w:rPr>
            </w:pPr>
            <w:r>
              <w:rPr>
                <w:rFonts w:hint="eastAsia" w:hAnsi="宋体"/>
                <w:sz w:val="24"/>
                <w:highlight w:val="yellow"/>
                <w:lang w:val="en-US" w:eastAsia="zh-CN"/>
              </w:rPr>
              <w:t>张</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Theme="minorEastAsia"/>
                <w:sz w:val="24"/>
                <w:lang w:val="en-US" w:eastAsia="zh-CN"/>
              </w:rPr>
            </w:pPr>
            <w:r>
              <w:rPr>
                <w:rFonts w:hint="eastAsia"/>
                <w:sz w:val="24"/>
                <w:lang w:val="en-US" w:eastAsia="zh-CN"/>
              </w:rPr>
              <w:t>每张配备医用键盘和鼠标各1个，3个高层抽屉；不含键盘托</w:t>
            </w:r>
          </w:p>
        </w:tc>
        <w:tc>
          <w:tcPr>
            <w:tcW w:w="2409" w:type="dxa"/>
            <w:vMerge w:val="continue"/>
            <w:tcBorders>
              <w:left w:val="single" w:color="auto" w:sz="4" w:space="0"/>
              <w:right w:val="single" w:color="auto" w:sz="4" w:space="0"/>
            </w:tcBorders>
            <w:noWrap w:val="0"/>
            <w:vAlign w:val="center"/>
          </w:tcPr>
          <w:p>
            <w:pPr>
              <w:jc w:val="center"/>
              <w:rPr>
                <w:rFonts w:hAnsi="宋体"/>
                <w:sz w:val="24"/>
              </w:rPr>
            </w:pPr>
          </w:p>
        </w:tc>
      </w:tr>
    </w:tbl>
    <w:p>
      <w:pPr>
        <w:spacing w:line="360" w:lineRule="auto"/>
        <w:ind w:firstLine="355" w:firstLineChars="148"/>
        <w:rPr>
          <w:rFonts w:hint="eastAsia" w:hAnsi="宋体"/>
          <w:sz w:val="24"/>
        </w:rPr>
      </w:pPr>
      <w:r>
        <w:rPr>
          <w:rFonts w:hAnsi="宋体"/>
          <w:sz w:val="24"/>
        </w:rPr>
        <w:t>注：（</w:t>
      </w:r>
      <w:r>
        <w:rPr>
          <w:sz w:val="24"/>
        </w:rPr>
        <w:t>1</w:t>
      </w:r>
      <w:r>
        <w:rPr>
          <w:rFonts w:hAnsi="宋体"/>
          <w:sz w:val="24"/>
        </w:rPr>
        <w:t>）投标方须在投标文件中提供参投的设备的原厂商宣传彩页，须包含产品配置参数、图片等。</w:t>
      </w:r>
    </w:p>
    <w:p>
      <w:pPr>
        <w:widowControl/>
        <w:tabs>
          <w:tab w:val="left" w:pos="789"/>
        </w:tabs>
        <w:spacing w:line="360" w:lineRule="exact"/>
        <w:ind w:firstLine="240" w:firstLineChars="100"/>
        <w:jc w:val="left"/>
        <w:rPr>
          <w:rFonts w:hint="eastAsia" w:ascii="宋体" w:hAnsi="宋体"/>
          <w:kern w:val="0"/>
          <w:sz w:val="24"/>
        </w:rPr>
      </w:pPr>
      <w:r>
        <w:rPr>
          <w:rFonts w:hint="eastAsia" w:ascii="宋体" w:hAnsi="宋体"/>
          <w:kern w:val="0"/>
          <w:sz w:val="24"/>
        </w:rPr>
        <w:t>*（2）</w:t>
      </w:r>
      <w:r>
        <w:rPr>
          <w:rFonts w:hint="eastAsia" w:ascii="宋体" w:hAnsi="宋体"/>
          <w:b/>
          <w:bCs/>
          <w:kern w:val="0"/>
          <w:sz w:val="24"/>
        </w:rPr>
        <w:t>样品要求：采购人提供实物样品。</w:t>
      </w:r>
    </w:p>
    <w:p>
      <w:pPr>
        <w:autoSpaceDE w:val="0"/>
        <w:autoSpaceDN w:val="0"/>
        <w:adjustRightInd w:val="0"/>
        <w:spacing w:line="360" w:lineRule="exact"/>
        <w:ind w:firstLine="480" w:firstLineChars="200"/>
        <w:jc w:val="left"/>
        <w:rPr>
          <w:rFonts w:hint="eastAsia" w:ascii="宋体" w:hAnsi="宋体"/>
          <w:kern w:val="0"/>
          <w:sz w:val="24"/>
        </w:rPr>
      </w:pPr>
      <w:r>
        <w:rPr>
          <w:rFonts w:hint="eastAsia" w:ascii="宋体" w:hAnsi="宋体"/>
          <w:kern w:val="0"/>
          <w:sz w:val="24"/>
        </w:rPr>
        <w:t>样品提交时间：2020年12月</w:t>
      </w:r>
      <w:r>
        <w:rPr>
          <w:rFonts w:hint="eastAsia" w:ascii="宋体" w:hAnsi="宋体"/>
          <w:kern w:val="0"/>
          <w:sz w:val="24"/>
          <w:lang w:val="en-US" w:eastAsia="zh-CN"/>
        </w:rPr>
        <w:t>23</w:t>
      </w:r>
      <w:r>
        <w:rPr>
          <w:rFonts w:hint="eastAsia" w:ascii="宋体" w:hAnsi="宋体"/>
          <w:kern w:val="0"/>
          <w:sz w:val="24"/>
        </w:rPr>
        <w:t>日17:00前。中标人的样品由采购单位保存作为验收的依据。所有中标产品验收合格后，中标人可向采购人拿回样品。样品最终颜色、款式等确认，由采购方选样后确认。</w:t>
      </w:r>
    </w:p>
    <w:p>
      <w:pPr>
        <w:autoSpaceDE w:val="0"/>
        <w:autoSpaceDN w:val="0"/>
        <w:adjustRightInd w:val="0"/>
        <w:spacing w:line="360" w:lineRule="exact"/>
        <w:ind w:firstLine="480" w:firstLineChars="200"/>
        <w:jc w:val="left"/>
        <w:rPr>
          <w:sz w:val="24"/>
        </w:rPr>
      </w:pPr>
      <w:r>
        <w:rPr>
          <w:rFonts w:hint="eastAsia" w:ascii="宋体" w:hAnsi="宋体"/>
          <w:kern w:val="0"/>
          <w:sz w:val="24"/>
        </w:rPr>
        <w:t>（3）以上数量为估计量，最终实际采购量以采购人需要量为准。</w:t>
      </w:r>
    </w:p>
    <w:p>
      <w:pPr>
        <w:spacing w:line="360" w:lineRule="auto"/>
        <w:rPr>
          <w:rFonts w:hAnsi="宋体"/>
          <w:b/>
          <w:sz w:val="24"/>
        </w:rPr>
      </w:pPr>
      <w:r>
        <w:rPr>
          <w:rFonts w:hint="eastAsia" w:hAnsi="宋体"/>
          <w:b/>
          <w:sz w:val="24"/>
        </w:rPr>
        <w:t>二</w:t>
      </w:r>
      <w:r>
        <w:rPr>
          <w:rFonts w:hAnsi="宋体"/>
          <w:b/>
          <w:sz w:val="24"/>
        </w:rPr>
        <w:t>、</w:t>
      </w:r>
      <w:r>
        <w:rPr>
          <w:rFonts w:hint="eastAsia" w:hAnsi="宋体"/>
          <w:b/>
          <w:sz w:val="24"/>
          <w:lang w:val="en-US" w:eastAsia="zh-CN"/>
        </w:rPr>
        <w:t>标段1</w:t>
      </w:r>
      <w:r>
        <w:rPr>
          <w:rFonts w:hAnsi="宋体"/>
          <w:b/>
          <w:sz w:val="24"/>
        </w:rPr>
        <w:t>技术要求</w:t>
      </w:r>
    </w:p>
    <w:p>
      <w:pPr>
        <w:rPr>
          <w:rFonts w:hint="eastAsia"/>
          <w:lang w:val="en-US" w:eastAsia="zh-CN"/>
        </w:rPr>
      </w:pPr>
      <w:r>
        <w:rPr>
          <w:rFonts w:hint="eastAsia"/>
          <w:lang w:val="en-US" w:eastAsia="zh-CN"/>
        </w:rPr>
        <w:t>● 直径为10.2 厘米的4个锁定尼龙脚轮可以在地面自由移动，使推车能更加牢固的抓紧地面，不会出现操作当中晃动的情况，且适合用于空间狭窄的区域；</w:t>
      </w:r>
    </w:p>
    <w:p>
      <w:pPr>
        <w:rPr>
          <w:rFonts w:hint="eastAsia"/>
          <w:lang w:val="en-US" w:eastAsia="zh-CN"/>
        </w:rPr>
      </w:pPr>
      <w:r>
        <w:rPr>
          <w:rFonts w:hint="eastAsia"/>
          <w:lang w:val="en-US" w:eastAsia="zh-CN"/>
        </w:rPr>
        <w:t>● 51×51厘米基座,铝合金材质一体压铸成型，烤漆工艺处理；</w:t>
      </w:r>
    </w:p>
    <w:p>
      <w:pPr>
        <w:rPr>
          <w:rFonts w:hint="eastAsia"/>
          <w:lang w:val="en-US" w:eastAsia="zh-CN"/>
        </w:rPr>
      </w:pPr>
      <w:r>
        <w:rPr>
          <w:rFonts w:hint="eastAsia"/>
          <w:lang w:val="en-US" w:eastAsia="zh-CN"/>
        </w:rPr>
        <w:t>● 1200mm高铝合金成型立柱，4个方向都有扩展滑槽，其中正前方为国际标准滑槽，左、右、后3个方向可根据需求增加扩展配件；</w:t>
      </w:r>
    </w:p>
    <w:p>
      <w:pPr>
        <w:rPr>
          <w:rFonts w:hint="eastAsia"/>
          <w:lang w:val="en-US" w:eastAsia="zh-CN"/>
        </w:rPr>
      </w:pPr>
      <w:r>
        <w:rPr>
          <w:rFonts w:hint="eastAsia"/>
          <w:lang w:val="en-US" w:eastAsia="zh-CN"/>
        </w:rPr>
        <w:t>● 键盘托使用德国进口无油免润滑滑轨，不会堆积灰尘，更适合在医院内使用，鼠标托可左右2个方向抽拉；</w:t>
      </w:r>
    </w:p>
    <w:p>
      <w:pPr>
        <w:rPr>
          <w:rFonts w:hint="eastAsia"/>
          <w:lang w:val="en-US" w:eastAsia="zh-CN"/>
        </w:rPr>
      </w:pPr>
      <w:r>
        <w:rPr>
          <w:rFonts w:hint="eastAsia"/>
          <w:lang w:val="en-US" w:eastAsia="zh-CN"/>
        </w:rPr>
        <w:t>● ABS一体成型台面，前面带推动把手，台面有效书写空间550*350MM；推车配备硅胶后把手，符合前后两方向推动。</w:t>
      </w:r>
    </w:p>
    <w:p>
      <w:pPr>
        <w:rPr>
          <w:rFonts w:hint="eastAsia"/>
          <w:lang w:val="en-US" w:eastAsia="zh-CN"/>
        </w:rPr>
      </w:pPr>
      <w:r>
        <w:rPr>
          <w:rFonts w:hint="eastAsia"/>
          <w:lang w:val="en-US" w:eastAsia="zh-CN"/>
        </w:rPr>
        <w:t>● 全铝显示器齐平架，可左右转动最大90°，上下倾斜最大35°，符合不同身高使用。</w:t>
      </w:r>
    </w:p>
    <w:p>
      <w:pPr>
        <w:pStyle w:val="2"/>
        <w:rPr>
          <w:rFonts w:hint="eastAsia" w:hAnsi="宋体"/>
          <w:b/>
          <w:sz w:val="24"/>
          <w:lang w:val="en-US" w:eastAsia="zh-CN"/>
        </w:rPr>
      </w:pPr>
      <w:r>
        <w:rPr>
          <w:rFonts w:hint="eastAsia" w:hAnsi="宋体"/>
          <w:b/>
          <w:sz w:val="24"/>
          <w:lang w:val="en-US" w:eastAsia="zh-CN"/>
        </w:rPr>
        <w:t>三、标段2技术要求</w:t>
      </w:r>
    </w:p>
    <w:p>
      <w:pPr>
        <w:rPr>
          <w:rFonts w:hint="default"/>
          <w:lang w:val="en-US" w:eastAsia="zh-CN"/>
        </w:rPr>
      </w:pPr>
      <w:r>
        <w:rPr>
          <w:rFonts w:hint="eastAsia"/>
          <w:lang w:val="en-US" w:eastAsia="zh-CN"/>
        </w:rPr>
        <w:t>①</w:t>
      </w:r>
      <w:r>
        <w:rPr>
          <w:rFonts w:hint="default"/>
          <w:lang w:val="en-US" w:eastAsia="zh-CN"/>
        </w:rPr>
        <w:t>技术参数：</w:t>
      </w:r>
    </w:p>
    <w:p>
      <w:pPr>
        <w:rPr>
          <w:rFonts w:hint="default"/>
          <w:lang w:val="en-US" w:eastAsia="zh-CN"/>
        </w:rPr>
      </w:pPr>
      <w:r>
        <w:rPr>
          <w:rFonts w:hint="default"/>
          <w:lang w:val="en-US" w:eastAsia="zh-CN"/>
        </w:rPr>
        <w:t>● 显示器尺寸≤24″，承重≤8KG；</w:t>
      </w:r>
    </w:p>
    <w:p>
      <w:pPr>
        <w:rPr>
          <w:rFonts w:hint="default"/>
          <w:lang w:val="en-US" w:eastAsia="zh-CN"/>
        </w:rPr>
      </w:pPr>
      <w:r>
        <w:rPr>
          <w:rFonts w:hint="default"/>
          <w:lang w:val="en-US" w:eastAsia="zh-CN"/>
        </w:rPr>
        <w:t xml:space="preserve">● 显示器安装标准：兼容VESA标准MIS-D，孔位模式= 100 x 100 mm </w:t>
      </w:r>
      <w:r>
        <w:rPr>
          <w:rFonts w:hint="eastAsia"/>
          <w:lang w:val="en-US" w:eastAsia="zh-CN"/>
        </w:rPr>
        <w:t>和</w:t>
      </w:r>
      <w:r>
        <w:rPr>
          <w:rFonts w:hint="default"/>
          <w:lang w:val="en-US" w:eastAsia="zh-CN"/>
        </w:rPr>
        <w:t xml:space="preserve"> 75 x 75 mm；</w:t>
      </w:r>
    </w:p>
    <w:p>
      <w:pPr>
        <w:rPr>
          <w:rFonts w:hint="default"/>
          <w:lang w:val="en-US" w:eastAsia="zh-CN"/>
        </w:rPr>
      </w:pPr>
      <w:r>
        <w:rPr>
          <w:rFonts w:hint="default"/>
          <w:lang w:val="en-US" w:eastAsia="zh-CN"/>
        </w:rPr>
        <w:t>● 主体部分采用铝合金，钢材料，ABS塑料;</w:t>
      </w:r>
    </w:p>
    <w:p>
      <w:pPr>
        <w:rPr>
          <w:rFonts w:hint="default"/>
          <w:lang w:val="en-US" w:eastAsia="zh-CN"/>
        </w:rPr>
      </w:pPr>
      <w:r>
        <w:rPr>
          <w:rFonts w:hint="default"/>
          <w:lang w:val="en-US" w:eastAsia="zh-CN"/>
        </w:rPr>
        <w:t>● 工作台面尺寸长度为567mm，宽度为510mm，便于医护人员实际使用操作；</w:t>
      </w:r>
    </w:p>
    <w:p>
      <w:pPr>
        <w:rPr>
          <w:rFonts w:hint="default"/>
          <w:lang w:val="en-US" w:eastAsia="zh-CN"/>
        </w:rPr>
      </w:pPr>
      <w:r>
        <w:rPr>
          <w:rFonts w:hint="default"/>
          <w:lang w:val="en-US" w:eastAsia="zh-CN"/>
        </w:rPr>
        <w:t>● 立柱四面可扩展配件；</w:t>
      </w:r>
    </w:p>
    <w:p>
      <w:pPr>
        <w:rPr>
          <w:rFonts w:hint="default"/>
          <w:lang w:val="en-US" w:eastAsia="zh-CN"/>
        </w:rPr>
      </w:pPr>
      <w:r>
        <w:rPr>
          <w:rFonts w:hint="default"/>
          <w:lang w:val="en-US" w:eastAsia="zh-CN"/>
        </w:rPr>
        <w:t>● 可手工调节达到升降；可坐、站两用；适合不同高度的人员使用；</w:t>
      </w:r>
    </w:p>
    <w:p>
      <w:pPr>
        <w:rPr>
          <w:rFonts w:hint="default"/>
          <w:lang w:val="en-US" w:eastAsia="zh-CN"/>
        </w:rPr>
      </w:pPr>
      <w:r>
        <w:rPr>
          <w:rFonts w:hint="default"/>
          <w:lang w:val="en-US" w:eastAsia="zh-CN"/>
        </w:rPr>
        <w:t>● 基座尺寸：50.8 x 51.3 厘米,一体开模压铸成形，底盘采用铝合金材质，更耐用；</w:t>
      </w:r>
    </w:p>
    <w:p>
      <w:pPr>
        <w:rPr>
          <w:rFonts w:hint="default"/>
          <w:lang w:val="en-US" w:eastAsia="zh-CN"/>
        </w:rPr>
      </w:pPr>
      <w:r>
        <w:rPr>
          <w:rFonts w:hint="default"/>
          <w:lang w:val="en-US" w:eastAsia="zh-CN"/>
        </w:rPr>
        <w:t>● 双面超静音医用4英寸脚轮，四轮八面着地更平稳，二前轮刹车，表面材质采用高级静音橡胶材质。车轮采用一体组装方式，确保车轮使用过程中不会出现断裂等情况；</w:t>
      </w:r>
    </w:p>
    <w:p>
      <w:pPr>
        <w:rPr>
          <w:rFonts w:hint="default"/>
          <w:lang w:val="en-US" w:eastAsia="zh-CN"/>
        </w:rPr>
      </w:pPr>
      <w:r>
        <w:rPr>
          <w:rFonts w:hint="default"/>
          <w:lang w:val="en-US" w:eastAsia="zh-CN"/>
        </w:rPr>
        <w:t>● 标准附件：标配有前把手；</w:t>
      </w:r>
    </w:p>
    <w:p>
      <w:pPr>
        <w:rPr>
          <w:rFonts w:hint="default"/>
          <w:lang w:val="en-US" w:eastAsia="zh-CN"/>
        </w:rPr>
      </w:pPr>
      <w:r>
        <w:rPr>
          <w:rFonts w:hint="default"/>
          <w:lang w:val="en-US" w:eastAsia="zh-CN"/>
        </w:rPr>
        <w:t>● 可选扩展配件</w:t>
      </w:r>
      <w:r>
        <w:rPr>
          <w:rFonts w:hint="eastAsia"/>
          <w:lang w:val="en-US" w:eastAsia="zh-CN"/>
        </w:rPr>
        <w:t>功能</w:t>
      </w:r>
      <w:r>
        <w:rPr>
          <w:rFonts w:hint="default"/>
          <w:lang w:val="en-US" w:eastAsia="zh-CN"/>
        </w:rPr>
        <w:t>：后期可根据需求增加医用垃圾桶</w:t>
      </w:r>
      <w:r>
        <w:rPr>
          <w:rFonts w:hint="eastAsia"/>
          <w:lang w:val="en-US" w:eastAsia="zh-CN"/>
        </w:rPr>
        <w:t>、</w:t>
      </w:r>
      <w:r>
        <w:rPr>
          <w:rFonts w:hint="default"/>
          <w:lang w:val="en-US" w:eastAsia="zh-CN"/>
        </w:rPr>
        <w:t>打印机托盘</w:t>
      </w:r>
      <w:r>
        <w:rPr>
          <w:rFonts w:hint="eastAsia"/>
          <w:lang w:val="en-US" w:eastAsia="zh-CN"/>
        </w:rPr>
        <w:t>、</w:t>
      </w:r>
      <w:r>
        <w:rPr>
          <w:rFonts w:hint="default"/>
          <w:lang w:val="en-US" w:eastAsia="zh-CN"/>
        </w:rPr>
        <w:t>理线架</w:t>
      </w:r>
      <w:r>
        <w:rPr>
          <w:rFonts w:hint="eastAsia"/>
          <w:lang w:val="en-US" w:eastAsia="zh-CN"/>
        </w:rPr>
        <w:t>、</w:t>
      </w:r>
      <w:r>
        <w:rPr>
          <w:rFonts w:hint="default"/>
          <w:lang w:val="en-US" w:eastAsia="zh-CN"/>
        </w:rPr>
        <w:t>文件篮等</w:t>
      </w:r>
      <w:r>
        <w:rPr>
          <w:rFonts w:hint="eastAsia"/>
          <w:lang w:val="en-US" w:eastAsia="zh-CN"/>
        </w:rPr>
        <w:t>，投标方需对以上配件进行单独报价，作为采购人以后的采购依据</w:t>
      </w:r>
    </w:p>
    <w:p>
      <w:pPr>
        <w:rPr>
          <w:rFonts w:hint="default"/>
          <w:lang w:val="en-US" w:eastAsia="zh-CN"/>
        </w:rPr>
      </w:pPr>
    </w:p>
    <w:p>
      <w:pPr>
        <w:rPr>
          <w:rFonts w:hint="default"/>
          <w:lang w:val="en-US" w:eastAsia="zh-CN"/>
        </w:rPr>
      </w:pPr>
      <w:r>
        <w:rPr>
          <w:rFonts w:hint="default"/>
          <w:lang w:val="en-US" w:eastAsia="zh-CN"/>
        </w:rPr>
        <w:t>产品图片</w:t>
      </w:r>
      <w:r>
        <w:rPr>
          <w:rFonts w:hint="eastAsia"/>
          <w:lang w:val="en-US" w:eastAsia="zh-CN"/>
        </w:rPr>
        <w:t>参考</w:t>
      </w:r>
      <w:r>
        <w:rPr>
          <w:rFonts w:hint="default"/>
          <w:lang w:val="en-US" w:eastAsia="zh-CN"/>
        </w:rPr>
        <w:t>：</w:t>
      </w:r>
    </w:p>
    <w:p>
      <w:pPr>
        <w:pStyle w:val="2"/>
        <w:rPr>
          <w:rFonts w:hint="default"/>
          <w:lang w:val="en-US" w:eastAsia="zh-CN"/>
        </w:rPr>
      </w:pPr>
      <w:r>
        <w:rPr>
          <w:rFonts w:hint="default"/>
          <w:lang w:val="en-US" w:eastAsia="zh-CN"/>
        </w:rPr>
        <w:drawing>
          <wp:inline distT="0" distB="0" distL="114300" distR="114300">
            <wp:extent cx="2344420" cy="3677285"/>
            <wp:effectExtent l="0" t="0" r="17780" b="18415"/>
            <wp:docPr id="3" name="图片 3" descr="4ffe7606a889a13d9f7514c215978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ffe7606a889a13d9f7514c215978e5"/>
                    <pic:cNvPicPr>
                      <a:picLocks noChangeAspect="1"/>
                    </pic:cNvPicPr>
                  </pic:nvPicPr>
                  <pic:blipFill>
                    <a:blip r:embed="rId11"/>
                    <a:stretch>
                      <a:fillRect/>
                    </a:stretch>
                  </pic:blipFill>
                  <pic:spPr>
                    <a:xfrm>
                      <a:off x="0" y="0"/>
                      <a:ext cx="2344420" cy="3677285"/>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2257425" cy="3724275"/>
            <wp:effectExtent l="0" t="0" r="9525" b="9525"/>
            <wp:docPr id="4" name="图片 4" descr="6ae9717e2638c31985b31c0f9cb6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ae9717e2638c31985b31c0f9cb6d3f"/>
                    <pic:cNvPicPr>
                      <a:picLocks noChangeAspect="1"/>
                    </pic:cNvPicPr>
                  </pic:nvPicPr>
                  <pic:blipFill>
                    <a:blip r:embed="rId12"/>
                    <a:stretch>
                      <a:fillRect/>
                    </a:stretch>
                  </pic:blipFill>
                  <pic:spPr>
                    <a:xfrm>
                      <a:off x="0" y="0"/>
                      <a:ext cx="2257425" cy="3724275"/>
                    </a:xfrm>
                    <a:prstGeom prst="rect">
                      <a:avLst/>
                    </a:prstGeom>
                  </pic:spPr>
                </pic:pic>
              </a:graphicData>
            </a:graphic>
          </wp:inline>
        </w:drawing>
      </w:r>
    </w:p>
    <w:p>
      <w:pPr>
        <w:adjustRightInd w:val="0"/>
        <w:spacing w:line="360" w:lineRule="auto"/>
        <w:rPr>
          <w:b/>
          <w:sz w:val="24"/>
        </w:rPr>
      </w:pPr>
      <w:r>
        <w:rPr>
          <w:rFonts w:hint="eastAsia" w:hAnsi="宋体"/>
          <w:b/>
          <w:sz w:val="24"/>
        </w:rPr>
        <w:t>三</w:t>
      </w:r>
      <w:r>
        <w:rPr>
          <w:rFonts w:hAnsi="宋体"/>
          <w:b/>
          <w:sz w:val="24"/>
        </w:rPr>
        <w:t>、商务要求</w:t>
      </w:r>
    </w:p>
    <w:p>
      <w:pPr>
        <w:pStyle w:val="9"/>
        <w:spacing w:line="360" w:lineRule="auto"/>
        <w:rPr>
          <w:rFonts w:ascii="Times New Roman" w:hAnsi="Times New Roman"/>
          <w:sz w:val="24"/>
        </w:rPr>
      </w:pPr>
      <w:r>
        <w:rPr>
          <w:rFonts w:ascii="Times New Roman" w:hAnsi="宋体"/>
          <w:b/>
          <w:bCs/>
          <w:sz w:val="24"/>
        </w:rPr>
        <w:t>供货要求及售后服务</w:t>
      </w:r>
    </w:p>
    <w:p>
      <w:pPr>
        <w:pStyle w:val="9"/>
        <w:spacing w:line="360" w:lineRule="auto"/>
        <w:rPr>
          <w:rFonts w:ascii="Times New Roman" w:hAnsi="Times New Roman"/>
          <w:sz w:val="24"/>
        </w:rPr>
      </w:pPr>
      <w:r>
        <w:rPr>
          <w:rFonts w:ascii="Times New Roman" w:hAnsi="Times New Roman"/>
          <w:sz w:val="24"/>
        </w:rPr>
        <w:t>1</w:t>
      </w:r>
      <w:r>
        <w:rPr>
          <w:rFonts w:ascii="Times New Roman" w:hAnsi="宋体"/>
          <w:sz w:val="24"/>
        </w:rPr>
        <w:t>、供货单位要包质量、包数量、包运输、包安装调试。</w:t>
      </w:r>
      <w:r>
        <w:rPr>
          <w:rFonts w:ascii="Times New Roman" w:hAnsi="宋体"/>
          <w:bCs/>
          <w:sz w:val="24"/>
        </w:rPr>
        <w:t>投标人提供的必须是生产厂家出厂时原包装的、</w:t>
      </w:r>
      <w:r>
        <w:rPr>
          <w:rFonts w:ascii="Times New Roman" w:hAnsi="宋体"/>
          <w:sz w:val="24"/>
        </w:rPr>
        <w:t>符合国家质量检测标准或具有中国商检部门合格</w:t>
      </w:r>
      <w:r>
        <w:rPr>
          <w:rFonts w:hint="eastAsia" w:ascii="Times New Roman" w:hAnsi="宋体"/>
          <w:sz w:val="24"/>
        </w:rPr>
        <w:t>说明</w:t>
      </w:r>
      <w:r>
        <w:rPr>
          <w:rFonts w:ascii="Times New Roman" w:hAnsi="宋体"/>
          <w:sz w:val="24"/>
        </w:rPr>
        <w:t>的</w:t>
      </w:r>
      <w:r>
        <w:rPr>
          <w:rFonts w:ascii="Times New Roman" w:hAnsi="宋体"/>
          <w:bCs/>
          <w:sz w:val="24"/>
        </w:rPr>
        <w:t>货物。</w:t>
      </w:r>
    </w:p>
    <w:p>
      <w:pPr>
        <w:pStyle w:val="9"/>
        <w:spacing w:line="360" w:lineRule="auto"/>
        <w:rPr>
          <w:rFonts w:hint="eastAsia" w:ascii="Times New Roman" w:hAnsi="Times New Roman"/>
          <w:sz w:val="24"/>
        </w:rPr>
      </w:pPr>
      <w:r>
        <w:rPr>
          <w:rFonts w:ascii="Times New Roman" w:hAnsi="Times New Roman"/>
          <w:sz w:val="24"/>
        </w:rPr>
        <w:t>2</w:t>
      </w:r>
      <w:r>
        <w:rPr>
          <w:rFonts w:ascii="Times New Roman" w:hAnsi="宋体"/>
          <w:sz w:val="24"/>
        </w:rPr>
        <w:t>、提供设备原生产厂商的配置清单。投标文件中出具制造商国内售后服务部门针对本项目的承诺书；如有作为医疗器械管理的耗材，需提供医疗器械注册证。</w:t>
      </w:r>
    </w:p>
    <w:p>
      <w:pPr>
        <w:pStyle w:val="9"/>
        <w:spacing w:line="360" w:lineRule="auto"/>
        <w:rPr>
          <w:rFonts w:hint="eastAsia" w:ascii="Times New Roman" w:hAnsi="Times New Roman"/>
          <w:sz w:val="24"/>
        </w:rPr>
      </w:pPr>
      <w:r>
        <w:rPr>
          <w:rFonts w:hAnsi="宋体"/>
          <w:b/>
          <w:szCs w:val="21"/>
        </w:rPr>
        <w:t>★</w:t>
      </w:r>
      <w:r>
        <w:rPr>
          <w:rFonts w:hint="eastAsia" w:ascii="Times New Roman" w:hAnsi="Times New Roman"/>
          <w:sz w:val="24"/>
        </w:rPr>
        <w:t>3、设备验收合格后</w:t>
      </w:r>
      <w:r>
        <w:rPr>
          <w:rFonts w:hint="eastAsia" w:ascii="Times New Roman" w:hAnsi="Times New Roman"/>
          <w:sz w:val="24"/>
          <w:highlight w:val="yellow"/>
        </w:rPr>
        <w:t>免费</w:t>
      </w:r>
      <w:r>
        <w:rPr>
          <w:rFonts w:hint="eastAsia" w:ascii="Times New Roman" w:hAnsi="Times New Roman"/>
          <w:sz w:val="24"/>
          <w:highlight w:val="yellow"/>
          <w:lang w:eastAsia="zh-CN"/>
        </w:rPr>
        <w:t>整机</w:t>
      </w:r>
      <w:r>
        <w:rPr>
          <w:rFonts w:hint="eastAsia" w:ascii="Times New Roman" w:hAnsi="Times New Roman"/>
          <w:sz w:val="24"/>
          <w:highlight w:val="yellow"/>
        </w:rPr>
        <w:t>保修≥</w:t>
      </w:r>
      <w:r>
        <w:rPr>
          <w:rFonts w:hint="eastAsia" w:ascii="Times New Roman" w:hAnsi="Times New Roman"/>
          <w:sz w:val="24"/>
          <w:highlight w:val="yellow"/>
          <w:lang w:val="en-US" w:eastAsia="zh-CN"/>
        </w:rPr>
        <w:t>5</w:t>
      </w:r>
      <w:r>
        <w:rPr>
          <w:rFonts w:hint="eastAsia" w:ascii="Times New Roman" w:hAnsi="Times New Roman"/>
          <w:sz w:val="24"/>
          <w:highlight w:val="yellow"/>
        </w:rPr>
        <w:t>年</w:t>
      </w:r>
      <w:r>
        <w:rPr>
          <w:rFonts w:hint="eastAsia" w:ascii="Times New Roman" w:hAnsi="Times New Roman"/>
          <w:sz w:val="24"/>
        </w:rPr>
        <w:t>（生产厂家对设备另有超过相应年限保修规定的,按原规定执行）。维修响应时间＜4小时，工程师24-48小时内到位并排除故障。</w:t>
      </w:r>
    </w:p>
    <w:p>
      <w:pPr>
        <w:pStyle w:val="9"/>
        <w:spacing w:line="360" w:lineRule="auto"/>
        <w:rPr>
          <w:rFonts w:hint="eastAsia" w:ascii="Times New Roman" w:hAnsi="Times New Roman"/>
          <w:sz w:val="24"/>
        </w:rPr>
      </w:pPr>
      <w:r>
        <w:rPr>
          <w:rFonts w:hint="eastAsia" w:ascii="Times New Roman" w:hAnsi="Times New Roman"/>
          <w:sz w:val="24"/>
        </w:rPr>
        <w:t>4、出保修期后机器故障报修，公司4小时回应，24小时内到达医院（包括节假日）。</w:t>
      </w:r>
    </w:p>
    <w:p>
      <w:pPr>
        <w:pStyle w:val="9"/>
        <w:spacing w:line="360" w:lineRule="auto"/>
        <w:rPr>
          <w:rFonts w:hint="eastAsia" w:ascii="Times New Roman" w:hAnsi="Times New Roman"/>
          <w:sz w:val="24"/>
        </w:rPr>
      </w:pPr>
      <w:r>
        <w:rPr>
          <w:rFonts w:hint="eastAsia" w:ascii="Times New Roman" w:hAnsi="Times New Roman"/>
          <w:sz w:val="24"/>
        </w:rPr>
        <w:t>5、提供操作手册、维修手册（包括详细的维修技术资料、维修线路图、软件等）中、英文说明书。</w:t>
      </w:r>
      <w:bookmarkStart w:id="24" w:name="_GoBack"/>
      <w:bookmarkEnd w:id="24"/>
    </w:p>
    <w:p>
      <w:pPr>
        <w:pStyle w:val="9"/>
        <w:spacing w:line="360" w:lineRule="auto"/>
        <w:rPr>
          <w:b/>
        </w:rPr>
      </w:pPr>
      <w:r>
        <w:rPr>
          <w:rFonts w:hint="eastAsia" w:ascii="Times New Roman" w:hAnsi="Times New Roman"/>
          <w:sz w:val="24"/>
          <w:szCs w:val="24"/>
        </w:rPr>
        <w:t>6</w:t>
      </w:r>
      <w:r>
        <w:rPr>
          <w:rFonts w:ascii="Times New Roman" w:hAnsi="宋体"/>
          <w:sz w:val="24"/>
          <w:szCs w:val="24"/>
        </w:rPr>
        <w:t>、</w:t>
      </w:r>
      <w:r>
        <w:rPr>
          <w:rFonts w:hAnsi="宋体"/>
          <w:b/>
        </w:rPr>
        <w:t>付款方法和条件：</w:t>
      </w:r>
    </w:p>
    <w:p>
      <w:pPr>
        <w:adjustRightInd w:val="0"/>
        <w:spacing w:line="360" w:lineRule="auto"/>
        <w:ind w:firstLine="480" w:firstLineChars="200"/>
        <w:jc w:val="center"/>
        <w:rPr>
          <w:b/>
          <w:sz w:val="36"/>
        </w:rPr>
      </w:pPr>
      <w:r>
        <w:rPr>
          <w:rFonts w:hint="eastAsia" w:hAnsi="宋体"/>
          <w:sz w:val="24"/>
        </w:rPr>
        <w:t>设备运到指定地安装验收合格后90天内付至合同款的90％；余额在设备验收合格并正常运行、质保期满后90日内一次性付清。货款凭发票，合同、采购验收单支付</w:t>
      </w:r>
      <w:r>
        <w:rPr>
          <w:rFonts w:hAnsi="宋体"/>
          <w:sz w:val="24"/>
        </w:rPr>
        <w:t>。</w:t>
      </w:r>
      <w:r>
        <w:rPr>
          <w:sz w:val="24"/>
        </w:rPr>
        <w:br w:type="page"/>
      </w:r>
      <w:bookmarkStart w:id="10" w:name="_Toc362250708"/>
      <w:bookmarkStart w:id="11" w:name="_Toc145992551"/>
      <w:bookmarkStart w:id="12" w:name="_Toc274303255"/>
      <w:bookmarkStart w:id="13" w:name="_Toc226973004"/>
      <w:r>
        <w:rPr>
          <w:rFonts w:hint="eastAsia"/>
          <w:b/>
          <w:sz w:val="36"/>
        </w:rPr>
        <w:t xml:space="preserve">第四章   </w:t>
      </w:r>
      <w:r>
        <w:rPr>
          <w:rFonts w:hAnsi="宋体"/>
          <w:b/>
          <w:sz w:val="36"/>
        </w:rPr>
        <w:t>评标办法</w:t>
      </w:r>
      <w:bookmarkEnd w:id="10"/>
      <w:bookmarkEnd w:id="11"/>
      <w:bookmarkEnd w:id="12"/>
      <w:bookmarkEnd w:id="13"/>
    </w:p>
    <w:p>
      <w:pPr>
        <w:pStyle w:val="9"/>
        <w:spacing w:line="420" w:lineRule="exact"/>
        <w:ind w:firstLine="480" w:firstLineChars="200"/>
        <w:rPr>
          <w:rFonts w:ascii="Times New Roman" w:hAnsi="Times New Roman"/>
          <w:sz w:val="24"/>
          <w:szCs w:val="24"/>
        </w:rPr>
      </w:pPr>
      <w:r>
        <w:rPr>
          <w:rFonts w:ascii="Times New Roman" w:hAnsi="宋体"/>
          <w:sz w:val="24"/>
          <w:szCs w:val="24"/>
        </w:rPr>
        <w:t>根据《中华人民共和国政府采购法》和有关规定，为更好地做到公开、公平、公正，结合本次招标的特点，特制定本评标办法。评标小组用</w:t>
      </w:r>
      <w:r>
        <w:rPr>
          <w:rFonts w:ascii="Times New Roman" w:hAnsi="宋体"/>
          <w:sz w:val="24"/>
          <w:szCs w:val="24"/>
          <w:u w:val="single"/>
        </w:rPr>
        <w:t>综合评分法</w:t>
      </w:r>
      <w:r>
        <w:rPr>
          <w:rFonts w:ascii="Times New Roman" w:hAnsi="宋体"/>
          <w:sz w:val="24"/>
          <w:szCs w:val="24"/>
        </w:rPr>
        <w:t>对招标项目作出评标结论。</w:t>
      </w:r>
    </w:p>
    <w:p>
      <w:pPr>
        <w:pStyle w:val="9"/>
        <w:spacing w:line="460" w:lineRule="exact"/>
        <w:ind w:firstLine="482"/>
        <w:rPr>
          <w:rFonts w:ascii="Times New Roman" w:hAnsi="Times New Roman"/>
          <w:b/>
          <w:bCs/>
          <w:sz w:val="24"/>
          <w:szCs w:val="24"/>
        </w:rPr>
      </w:pPr>
      <w:r>
        <w:rPr>
          <w:rFonts w:ascii="Times New Roman" w:hAnsi="宋体"/>
          <w:b/>
          <w:spacing w:val="-4"/>
          <w:sz w:val="24"/>
          <w:szCs w:val="24"/>
        </w:rPr>
        <w:t>一、</w:t>
      </w:r>
      <w:r>
        <w:rPr>
          <w:rFonts w:ascii="Times New Roman" w:hAnsi="宋体"/>
          <w:b/>
          <w:bCs/>
          <w:sz w:val="24"/>
          <w:szCs w:val="24"/>
        </w:rPr>
        <w:t>评审办法</w:t>
      </w:r>
    </w:p>
    <w:p>
      <w:pPr>
        <w:pStyle w:val="9"/>
        <w:spacing w:line="440" w:lineRule="exact"/>
        <w:ind w:firstLine="480" w:firstLineChars="200"/>
        <w:rPr>
          <w:rFonts w:ascii="Times New Roman" w:hAnsi="Times New Roman"/>
          <w:b/>
          <w:bCs/>
          <w:sz w:val="24"/>
          <w:szCs w:val="24"/>
        </w:rPr>
      </w:pPr>
      <w:r>
        <w:rPr>
          <w:rFonts w:hint="eastAsia" w:ascii="Times New Roman" w:hAnsi="宋体"/>
          <w:b/>
          <w:bCs/>
          <w:sz w:val="24"/>
          <w:szCs w:val="24"/>
        </w:rPr>
        <w:t>1、技术标</w:t>
      </w:r>
      <w:r>
        <w:rPr>
          <w:rFonts w:ascii="Times New Roman" w:hAnsi="宋体"/>
          <w:b/>
          <w:bCs/>
          <w:sz w:val="24"/>
          <w:szCs w:val="24"/>
        </w:rPr>
        <w:t>评审办法</w:t>
      </w:r>
    </w:p>
    <w:p>
      <w:pPr>
        <w:numPr>
          <w:ilvl w:val="0"/>
          <w:numId w:val="2"/>
        </w:numPr>
        <w:tabs>
          <w:tab w:val="left" w:pos="540"/>
        </w:tabs>
        <w:spacing w:line="360" w:lineRule="auto"/>
        <w:rPr>
          <w:sz w:val="24"/>
        </w:rPr>
      </w:pPr>
      <w:r>
        <w:rPr>
          <w:rFonts w:hAnsi="宋体"/>
          <w:sz w:val="24"/>
        </w:rPr>
        <w:t>技术分满分为</w:t>
      </w:r>
      <w:r>
        <w:rPr>
          <w:rFonts w:hint="eastAsia"/>
          <w:sz w:val="24"/>
        </w:rPr>
        <w:t>5</w:t>
      </w:r>
      <w:r>
        <w:rPr>
          <w:sz w:val="24"/>
        </w:rPr>
        <w:t>0</w:t>
      </w:r>
      <w:r>
        <w:rPr>
          <w:rFonts w:hAnsi="宋体"/>
          <w:sz w:val="24"/>
        </w:rPr>
        <w:t>分，分值分配见表格。评标委员会根据评分细则，对各投标人的技术部分进行书面审核和评论后，由各专家独立给分，打分时保留小数</w:t>
      </w:r>
      <w:r>
        <w:rPr>
          <w:sz w:val="24"/>
        </w:rPr>
        <w:t>1</w:t>
      </w:r>
      <w:r>
        <w:rPr>
          <w:rFonts w:hAnsi="宋体"/>
          <w:sz w:val="24"/>
        </w:rPr>
        <w:t>位，每人一份评分表，并签名。在统计得分时，如果发现某一单项评分超过评分标准规定的分值范围，则该张评分表无效。投标人最终得分为评标委员会所有成员的有效评分的算术平均值，计算时保留小数</w:t>
      </w:r>
      <w:r>
        <w:rPr>
          <w:sz w:val="24"/>
        </w:rPr>
        <w:t>2</w:t>
      </w:r>
      <w:r>
        <w:rPr>
          <w:rFonts w:hAnsi="宋体"/>
          <w:sz w:val="24"/>
        </w:rPr>
        <w:t>位。</w:t>
      </w:r>
    </w:p>
    <w:tbl>
      <w:tblPr>
        <w:tblStyle w:val="19"/>
        <w:tblpPr w:leftFromText="180" w:rightFromText="180" w:vertAnchor="text" w:horzAnchor="page" w:tblpX="1506" w:tblpY="4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90"/>
        <w:gridCol w:w="5836"/>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08" w:type="dxa"/>
            <w:noWrap w:val="0"/>
            <w:vAlign w:val="center"/>
          </w:tcPr>
          <w:p>
            <w:pPr>
              <w:widowControl/>
              <w:jc w:val="center"/>
              <w:rPr>
                <w:bCs/>
                <w:kern w:val="0"/>
                <w:szCs w:val="21"/>
              </w:rPr>
            </w:pPr>
            <w:r>
              <w:rPr>
                <w:rFonts w:hAnsi="宋体"/>
                <w:bCs/>
                <w:kern w:val="0"/>
                <w:szCs w:val="21"/>
              </w:rPr>
              <w:t>序号</w:t>
            </w:r>
          </w:p>
        </w:tc>
        <w:tc>
          <w:tcPr>
            <w:tcW w:w="1690" w:type="dxa"/>
            <w:noWrap w:val="0"/>
            <w:vAlign w:val="center"/>
          </w:tcPr>
          <w:p>
            <w:pPr>
              <w:widowControl/>
              <w:jc w:val="center"/>
              <w:rPr>
                <w:bCs/>
                <w:kern w:val="0"/>
                <w:szCs w:val="21"/>
              </w:rPr>
            </w:pPr>
            <w:r>
              <w:rPr>
                <w:rFonts w:hAnsi="宋体"/>
                <w:bCs/>
                <w:kern w:val="0"/>
                <w:szCs w:val="21"/>
              </w:rPr>
              <w:t>评分内容</w:t>
            </w:r>
          </w:p>
        </w:tc>
        <w:tc>
          <w:tcPr>
            <w:tcW w:w="5836" w:type="dxa"/>
            <w:noWrap w:val="0"/>
            <w:vAlign w:val="center"/>
          </w:tcPr>
          <w:p>
            <w:pPr>
              <w:widowControl/>
              <w:jc w:val="center"/>
              <w:rPr>
                <w:bCs/>
                <w:kern w:val="0"/>
                <w:szCs w:val="21"/>
              </w:rPr>
            </w:pPr>
            <w:r>
              <w:rPr>
                <w:rFonts w:hAnsi="宋体"/>
                <w:bCs/>
                <w:kern w:val="0"/>
                <w:szCs w:val="21"/>
              </w:rPr>
              <w:t>评审细则</w:t>
            </w:r>
          </w:p>
        </w:tc>
        <w:tc>
          <w:tcPr>
            <w:tcW w:w="1058" w:type="dxa"/>
            <w:noWrap w:val="0"/>
            <w:vAlign w:val="center"/>
          </w:tcPr>
          <w:p>
            <w:pPr>
              <w:widowControl/>
              <w:jc w:val="center"/>
              <w:rPr>
                <w:bCs/>
                <w:kern w:val="0"/>
                <w:szCs w:val="21"/>
              </w:rPr>
            </w:pPr>
            <w:r>
              <w:rPr>
                <w:rFonts w:hAnsi="宋体"/>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08" w:type="dxa"/>
            <w:noWrap w:val="0"/>
            <w:vAlign w:val="center"/>
          </w:tcPr>
          <w:p>
            <w:pPr>
              <w:widowControl/>
              <w:jc w:val="center"/>
              <w:rPr>
                <w:bCs/>
                <w:kern w:val="0"/>
                <w:szCs w:val="21"/>
              </w:rPr>
            </w:pPr>
            <w:r>
              <w:rPr>
                <w:bCs/>
                <w:kern w:val="0"/>
                <w:szCs w:val="21"/>
              </w:rPr>
              <w:t>1</w:t>
            </w:r>
          </w:p>
        </w:tc>
        <w:tc>
          <w:tcPr>
            <w:tcW w:w="1690" w:type="dxa"/>
            <w:noWrap w:val="0"/>
            <w:vAlign w:val="center"/>
          </w:tcPr>
          <w:p>
            <w:pPr>
              <w:pStyle w:val="46"/>
              <w:adjustRightInd/>
              <w:jc w:val="center"/>
              <w:rPr>
                <w:rFonts w:ascii="Times New Roman" w:hAnsi="Times New Roman" w:cs="Times New Roman"/>
                <w:bCs/>
                <w:color w:val="auto"/>
                <w:sz w:val="21"/>
                <w:szCs w:val="21"/>
              </w:rPr>
            </w:pPr>
            <w:r>
              <w:rPr>
                <w:rFonts w:ascii="Times New Roman" w:hAnsi="Times New Roman" w:cs="Times New Roman"/>
                <w:color w:val="auto"/>
                <w:sz w:val="21"/>
                <w:szCs w:val="21"/>
              </w:rPr>
              <w:t>技术指标</w:t>
            </w:r>
          </w:p>
        </w:tc>
        <w:tc>
          <w:tcPr>
            <w:tcW w:w="5836" w:type="dxa"/>
            <w:noWrap w:val="0"/>
            <w:vAlign w:val="center"/>
          </w:tcPr>
          <w:p>
            <w:pPr>
              <w:pStyle w:val="46"/>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完全满足招标文件要求的</w:t>
            </w:r>
            <w:r>
              <w:rPr>
                <w:rFonts w:hint="eastAsia" w:ascii="Times New Roman" w:hAnsi="Times New Roman" w:cs="Times New Roman"/>
                <w:color w:val="auto"/>
                <w:sz w:val="21"/>
                <w:szCs w:val="21"/>
                <w:lang w:val="en-US" w:eastAsia="zh-CN"/>
              </w:rPr>
              <w:t>16</w:t>
            </w:r>
            <w:r>
              <w:rPr>
                <w:rFonts w:ascii="Times New Roman" w:hAnsi="Times New Roman" w:cs="Times New Roman"/>
                <w:color w:val="auto"/>
                <w:sz w:val="21"/>
                <w:szCs w:val="21"/>
              </w:rPr>
              <w:t>分；技术指标负偏离的每项扣</w:t>
            </w:r>
            <w:r>
              <w:rPr>
                <w:rFonts w:hint="eastAsia" w:ascii="Times New Roman" w:hAnsi="Times New Roman" w:cs="Times New Roman"/>
                <w:color w:val="auto"/>
                <w:sz w:val="21"/>
                <w:szCs w:val="21"/>
                <w:lang w:val="en-US" w:eastAsia="zh-CN"/>
              </w:rPr>
              <w:t>2</w:t>
            </w:r>
            <w:r>
              <w:rPr>
                <w:rFonts w:ascii="Times New Roman" w:hAnsi="Times New Roman" w:cs="Times New Roman"/>
                <w:color w:val="auto"/>
                <w:sz w:val="21"/>
                <w:szCs w:val="21"/>
              </w:rPr>
              <w:t>分,扣完为止</w:t>
            </w:r>
            <w:r>
              <w:rPr>
                <w:rFonts w:hint="eastAsia" w:ascii="Times New Roman" w:hAnsi="Times New Roman" w:cs="Times New Roman"/>
                <w:color w:val="auto"/>
                <w:sz w:val="21"/>
                <w:szCs w:val="21"/>
              </w:rPr>
              <w:t>。每正偏离一项加1分，本项最高分2</w:t>
            </w:r>
            <w:r>
              <w:rPr>
                <w:rFonts w:hint="eastAsia" w:ascii="Times New Roman" w:hAnsi="Times New Roman" w:cs="Times New Roman"/>
                <w:color w:val="auto"/>
                <w:sz w:val="21"/>
                <w:szCs w:val="21"/>
                <w:lang w:val="en-US" w:eastAsia="zh-CN"/>
              </w:rPr>
              <w:t>0</w:t>
            </w:r>
            <w:r>
              <w:rPr>
                <w:rFonts w:hint="eastAsia" w:ascii="Times New Roman" w:hAnsi="Times New Roman" w:cs="Times New Roman"/>
                <w:color w:val="auto"/>
                <w:sz w:val="21"/>
                <w:szCs w:val="21"/>
              </w:rPr>
              <w:t>分。</w:t>
            </w:r>
            <w:r>
              <w:rPr>
                <w:rFonts w:ascii="Times New Roman" w:hAnsi="Times New Roman" w:cs="Times New Roman"/>
                <w:color w:val="auto"/>
                <w:sz w:val="21"/>
                <w:szCs w:val="21"/>
              </w:rPr>
              <w:t>非量化类的，若是功能一样，表述方式不一样则为符合，量化类的由评委视情况讨论决定。</w:t>
            </w:r>
          </w:p>
        </w:tc>
        <w:tc>
          <w:tcPr>
            <w:tcW w:w="1058" w:type="dxa"/>
            <w:noWrap w:val="0"/>
            <w:vAlign w:val="center"/>
          </w:tcPr>
          <w:p>
            <w:pPr>
              <w:widowControl/>
              <w:jc w:val="center"/>
              <w:rPr>
                <w:bCs/>
                <w:kern w:val="0"/>
                <w:szCs w:val="21"/>
              </w:rPr>
            </w:pPr>
            <w:r>
              <w:rPr>
                <w:bCs/>
                <w:kern w:val="0"/>
                <w:szCs w:val="21"/>
              </w:rPr>
              <w:t>0-</w:t>
            </w:r>
            <w:r>
              <w:rPr>
                <w:rFonts w:hint="eastAsia"/>
                <w:bCs/>
                <w:kern w:val="0"/>
                <w:szCs w:val="21"/>
              </w:rPr>
              <w:t>2</w:t>
            </w:r>
            <w:r>
              <w:rPr>
                <w:rFonts w:hint="eastAsia"/>
                <w:bCs/>
                <w:kern w:val="0"/>
                <w:szCs w:val="21"/>
                <w:lang w:val="en-US" w:eastAsia="zh-CN"/>
              </w:rPr>
              <w:t>0</w:t>
            </w:r>
            <w:r>
              <w:rPr>
                <w:rFonts w:hAnsi="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708" w:type="dxa"/>
            <w:vMerge w:val="restart"/>
            <w:shd w:val="clear" w:color="auto" w:fill="auto"/>
            <w:noWrap w:val="0"/>
            <w:vAlign w:val="center"/>
          </w:tcPr>
          <w:p>
            <w:pPr>
              <w:widowControl/>
              <w:jc w:val="center"/>
              <w:rPr>
                <w:kern w:val="0"/>
                <w:szCs w:val="21"/>
              </w:rPr>
            </w:pPr>
            <w:r>
              <w:rPr>
                <w:kern w:val="0"/>
                <w:szCs w:val="21"/>
              </w:rPr>
              <w:t>2</w:t>
            </w:r>
          </w:p>
        </w:tc>
        <w:tc>
          <w:tcPr>
            <w:tcW w:w="1690" w:type="dxa"/>
            <w:vMerge w:val="restart"/>
            <w:shd w:val="clear" w:color="auto" w:fill="auto"/>
            <w:noWrap w:val="0"/>
            <w:vAlign w:val="center"/>
          </w:tcPr>
          <w:p>
            <w:pPr>
              <w:jc w:val="center"/>
              <w:rPr>
                <w:rFonts w:eastAsia="新宋体"/>
                <w:bCs/>
                <w:szCs w:val="21"/>
              </w:rPr>
            </w:pPr>
            <w:r>
              <w:rPr>
                <w:rFonts w:hAnsi="新宋体" w:eastAsia="新宋体"/>
                <w:bCs/>
                <w:szCs w:val="21"/>
              </w:rPr>
              <w:t>整体评价</w:t>
            </w:r>
          </w:p>
        </w:tc>
        <w:tc>
          <w:tcPr>
            <w:tcW w:w="5836" w:type="dxa"/>
            <w:shd w:val="clear" w:color="auto" w:fill="FFFFFF"/>
            <w:noWrap w:val="0"/>
            <w:vAlign w:val="center"/>
          </w:tcPr>
          <w:p>
            <w:pPr>
              <w:pStyle w:val="9"/>
              <w:rPr>
                <w:rFonts w:hint="eastAsia" w:ascii="新宋体" w:hAnsi="新宋体" w:eastAsia="新宋体" w:cs="宋体"/>
              </w:rPr>
            </w:pPr>
            <w:r>
              <w:rPr>
                <w:rFonts w:hint="eastAsia" w:ascii="新宋体" w:hAnsi="新宋体" w:eastAsia="新宋体"/>
              </w:rPr>
              <w:t>对投标产品设备配置的合理性进行打分。1-4分</w:t>
            </w:r>
          </w:p>
        </w:tc>
        <w:tc>
          <w:tcPr>
            <w:tcW w:w="1058" w:type="dxa"/>
            <w:vMerge w:val="restart"/>
            <w:shd w:val="clear" w:color="auto" w:fill="FFFFFF"/>
            <w:noWrap w:val="0"/>
            <w:vAlign w:val="center"/>
          </w:tcPr>
          <w:p>
            <w:pPr>
              <w:tabs>
                <w:tab w:val="left" w:pos="826"/>
              </w:tabs>
              <w:spacing w:line="320" w:lineRule="exact"/>
              <w:jc w:val="center"/>
              <w:rPr>
                <w:szCs w:val="21"/>
              </w:rPr>
            </w:pPr>
            <w:r>
              <w:rPr>
                <w:rFonts w:hint="eastAsia"/>
                <w:kern w:val="0"/>
                <w:szCs w:val="21"/>
              </w:rPr>
              <w:t>4</w:t>
            </w:r>
            <w:r>
              <w:rPr>
                <w:kern w:val="0"/>
                <w:szCs w:val="21"/>
              </w:rPr>
              <w:t>-</w:t>
            </w:r>
            <w:r>
              <w:rPr>
                <w:rFonts w:hint="eastAsia"/>
                <w:kern w:val="0"/>
                <w:szCs w:val="21"/>
              </w:rPr>
              <w:t>16</w:t>
            </w:r>
            <w:r>
              <w:rPr>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08" w:type="dxa"/>
            <w:vMerge w:val="continue"/>
            <w:shd w:val="clear" w:color="auto" w:fill="auto"/>
            <w:noWrap w:val="0"/>
            <w:vAlign w:val="center"/>
          </w:tcPr>
          <w:p>
            <w:pPr>
              <w:widowControl/>
              <w:jc w:val="center"/>
              <w:rPr>
                <w:kern w:val="0"/>
                <w:szCs w:val="21"/>
              </w:rPr>
            </w:pPr>
          </w:p>
        </w:tc>
        <w:tc>
          <w:tcPr>
            <w:tcW w:w="1690" w:type="dxa"/>
            <w:vMerge w:val="continue"/>
            <w:shd w:val="clear" w:color="auto" w:fill="auto"/>
            <w:noWrap w:val="0"/>
            <w:vAlign w:val="center"/>
          </w:tcPr>
          <w:p>
            <w:pPr>
              <w:jc w:val="center"/>
              <w:rPr>
                <w:rFonts w:hAnsi="新宋体" w:eastAsia="新宋体"/>
                <w:bCs/>
                <w:szCs w:val="21"/>
              </w:rPr>
            </w:pPr>
          </w:p>
        </w:tc>
        <w:tc>
          <w:tcPr>
            <w:tcW w:w="5836" w:type="dxa"/>
            <w:shd w:val="clear" w:color="auto" w:fill="FFFFFF"/>
            <w:noWrap w:val="0"/>
            <w:vAlign w:val="center"/>
          </w:tcPr>
          <w:p>
            <w:pPr>
              <w:pStyle w:val="9"/>
              <w:rPr>
                <w:rFonts w:hint="eastAsia" w:ascii="新宋体" w:hAnsi="新宋体" w:eastAsia="新宋体"/>
              </w:rPr>
            </w:pPr>
            <w:r>
              <w:rPr>
                <w:rFonts w:hint="eastAsia" w:ascii="新宋体" w:hAnsi="新宋体" w:eastAsia="新宋体"/>
              </w:rPr>
              <w:t>对投标产品的技术功能先进性进行打分。1-4分</w:t>
            </w:r>
          </w:p>
        </w:tc>
        <w:tc>
          <w:tcPr>
            <w:tcW w:w="1058" w:type="dxa"/>
            <w:vMerge w:val="continue"/>
            <w:shd w:val="clear" w:color="auto" w:fill="FFFFFF"/>
            <w:noWrap w:val="0"/>
            <w:vAlign w:val="center"/>
          </w:tcPr>
          <w:p>
            <w:pPr>
              <w:tabs>
                <w:tab w:val="left" w:pos="826"/>
              </w:tabs>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08" w:type="dxa"/>
            <w:vMerge w:val="continue"/>
            <w:shd w:val="clear" w:color="auto" w:fill="auto"/>
            <w:noWrap w:val="0"/>
            <w:vAlign w:val="center"/>
          </w:tcPr>
          <w:p>
            <w:pPr>
              <w:widowControl/>
              <w:jc w:val="center"/>
              <w:rPr>
                <w:kern w:val="0"/>
                <w:szCs w:val="21"/>
              </w:rPr>
            </w:pPr>
          </w:p>
        </w:tc>
        <w:tc>
          <w:tcPr>
            <w:tcW w:w="1690" w:type="dxa"/>
            <w:vMerge w:val="continue"/>
            <w:shd w:val="clear" w:color="auto" w:fill="auto"/>
            <w:noWrap w:val="0"/>
            <w:vAlign w:val="center"/>
          </w:tcPr>
          <w:p>
            <w:pPr>
              <w:jc w:val="center"/>
              <w:rPr>
                <w:rFonts w:hAnsi="新宋体" w:eastAsia="新宋体"/>
                <w:bCs/>
                <w:szCs w:val="21"/>
              </w:rPr>
            </w:pPr>
          </w:p>
        </w:tc>
        <w:tc>
          <w:tcPr>
            <w:tcW w:w="5836" w:type="dxa"/>
            <w:shd w:val="clear" w:color="auto" w:fill="FFFFFF"/>
            <w:noWrap w:val="0"/>
            <w:vAlign w:val="center"/>
          </w:tcPr>
          <w:p>
            <w:pPr>
              <w:pStyle w:val="9"/>
              <w:rPr>
                <w:rFonts w:hint="eastAsia" w:ascii="新宋体" w:hAnsi="新宋体" w:eastAsia="新宋体"/>
              </w:rPr>
            </w:pPr>
            <w:r>
              <w:rPr>
                <w:rFonts w:hint="eastAsia" w:ascii="新宋体" w:hAnsi="新宋体" w:eastAsia="新宋体"/>
              </w:rPr>
              <w:t>对投标产品的智能、自动化程度进行打分。1-4分</w:t>
            </w:r>
          </w:p>
        </w:tc>
        <w:tc>
          <w:tcPr>
            <w:tcW w:w="1058" w:type="dxa"/>
            <w:vMerge w:val="continue"/>
            <w:shd w:val="clear" w:color="auto" w:fill="FFFFFF"/>
            <w:noWrap w:val="0"/>
            <w:vAlign w:val="center"/>
          </w:tcPr>
          <w:p>
            <w:pPr>
              <w:tabs>
                <w:tab w:val="left" w:pos="826"/>
              </w:tabs>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08" w:type="dxa"/>
            <w:vMerge w:val="continue"/>
            <w:shd w:val="clear" w:color="auto" w:fill="auto"/>
            <w:noWrap w:val="0"/>
            <w:vAlign w:val="center"/>
          </w:tcPr>
          <w:p>
            <w:pPr>
              <w:widowControl/>
              <w:jc w:val="center"/>
              <w:rPr>
                <w:kern w:val="0"/>
                <w:szCs w:val="21"/>
              </w:rPr>
            </w:pPr>
          </w:p>
        </w:tc>
        <w:tc>
          <w:tcPr>
            <w:tcW w:w="1690" w:type="dxa"/>
            <w:vMerge w:val="continue"/>
            <w:shd w:val="clear" w:color="auto" w:fill="auto"/>
            <w:noWrap w:val="0"/>
            <w:vAlign w:val="center"/>
          </w:tcPr>
          <w:p>
            <w:pPr>
              <w:jc w:val="center"/>
              <w:rPr>
                <w:rFonts w:hAnsi="新宋体" w:eastAsia="新宋体"/>
                <w:bCs/>
                <w:szCs w:val="21"/>
              </w:rPr>
            </w:pPr>
          </w:p>
        </w:tc>
        <w:tc>
          <w:tcPr>
            <w:tcW w:w="5836" w:type="dxa"/>
            <w:shd w:val="clear" w:color="auto" w:fill="FFFFFF"/>
            <w:noWrap w:val="0"/>
            <w:vAlign w:val="center"/>
          </w:tcPr>
          <w:p>
            <w:pPr>
              <w:pStyle w:val="9"/>
              <w:rPr>
                <w:rFonts w:hint="eastAsia" w:ascii="新宋体" w:hAnsi="新宋体" w:eastAsia="新宋体"/>
              </w:rPr>
            </w:pPr>
            <w:r>
              <w:rPr>
                <w:rFonts w:hint="eastAsia" w:ascii="新宋体" w:hAnsi="新宋体" w:eastAsia="新宋体"/>
              </w:rPr>
              <w:t>对投标产品的运行可靠性进行打分。1-4分</w:t>
            </w:r>
          </w:p>
        </w:tc>
        <w:tc>
          <w:tcPr>
            <w:tcW w:w="1058" w:type="dxa"/>
            <w:vMerge w:val="continue"/>
            <w:shd w:val="clear" w:color="auto" w:fill="FFFFFF"/>
            <w:noWrap w:val="0"/>
            <w:vAlign w:val="center"/>
          </w:tcPr>
          <w:p>
            <w:pPr>
              <w:tabs>
                <w:tab w:val="left" w:pos="826"/>
              </w:tabs>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08" w:type="dxa"/>
            <w:shd w:val="clear" w:color="auto" w:fill="auto"/>
            <w:noWrap w:val="0"/>
            <w:vAlign w:val="center"/>
          </w:tcPr>
          <w:p>
            <w:pPr>
              <w:widowControl/>
              <w:jc w:val="center"/>
              <w:rPr>
                <w:kern w:val="0"/>
                <w:szCs w:val="21"/>
              </w:rPr>
            </w:pPr>
            <w:r>
              <w:rPr>
                <w:rFonts w:hint="eastAsia"/>
                <w:kern w:val="0"/>
                <w:szCs w:val="21"/>
              </w:rPr>
              <w:t>3</w:t>
            </w:r>
          </w:p>
        </w:tc>
        <w:tc>
          <w:tcPr>
            <w:tcW w:w="1690" w:type="dxa"/>
            <w:shd w:val="clear" w:color="auto" w:fill="auto"/>
            <w:noWrap w:val="0"/>
            <w:vAlign w:val="center"/>
          </w:tcPr>
          <w:p>
            <w:pPr>
              <w:pStyle w:val="46"/>
              <w:adjustRightInd/>
              <w:jc w:val="center"/>
              <w:rPr>
                <w:rFonts w:ascii="Times New Roman" w:hAnsi="Times New Roman" w:cs="Times New Roman"/>
                <w:color w:val="auto"/>
                <w:sz w:val="21"/>
                <w:szCs w:val="21"/>
              </w:rPr>
            </w:pPr>
            <w:r>
              <w:rPr>
                <w:rFonts w:ascii="Times New Roman" w:hAnsi="Times New Roman" w:cs="Times New Roman"/>
                <w:color w:val="auto"/>
                <w:sz w:val="21"/>
                <w:szCs w:val="21"/>
              </w:rPr>
              <w:t>售后服务</w:t>
            </w:r>
          </w:p>
        </w:tc>
        <w:tc>
          <w:tcPr>
            <w:tcW w:w="5836" w:type="dxa"/>
            <w:shd w:val="clear" w:color="auto" w:fill="FFFFFF"/>
            <w:noWrap w:val="0"/>
            <w:vAlign w:val="center"/>
          </w:tcPr>
          <w:p>
            <w:pPr>
              <w:rPr>
                <w:rFonts w:hint="default" w:hAnsi="宋体" w:eastAsiaTheme="minorEastAsia"/>
                <w:szCs w:val="21"/>
                <w:lang w:val="en-US" w:eastAsia="zh-CN"/>
              </w:rPr>
            </w:pPr>
            <w:r>
              <w:rPr>
                <w:rFonts w:hAnsi="宋体"/>
                <w:szCs w:val="21"/>
              </w:rPr>
              <w:t>对提供的售后服务的响应情况（维修网点、维修人员、维修能力</w:t>
            </w:r>
            <w:r>
              <w:rPr>
                <w:rFonts w:hint="eastAsia" w:hAnsi="宋体"/>
                <w:szCs w:val="21"/>
                <w:lang w:eastAsia="zh-CN"/>
              </w:rPr>
              <w:t>）打</w:t>
            </w:r>
            <w:r>
              <w:rPr>
                <w:rFonts w:hint="eastAsia" w:hAnsi="宋体"/>
                <w:szCs w:val="21"/>
                <w:lang w:val="en-US" w:eastAsia="zh-CN"/>
              </w:rPr>
              <w:t>0-1分</w:t>
            </w:r>
          </w:p>
          <w:p>
            <w:pPr>
              <w:rPr>
                <w:szCs w:val="21"/>
              </w:rPr>
            </w:pPr>
            <w:r>
              <w:rPr>
                <w:rFonts w:hint="eastAsia" w:hAnsi="宋体"/>
                <w:szCs w:val="21"/>
                <w:lang w:eastAsia="zh-CN"/>
              </w:rPr>
              <w:t>根据提供的</w:t>
            </w:r>
            <w:r>
              <w:rPr>
                <w:rFonts w:hAnsi="宋体"/>
                <w:szCs w:val="21"/>
              </w:rPr>
              <w:t>定期巡检</w:t>
            </w:r>
            <w:r>
              <w:rPr>
                <w:rFonts w:hint="eastAsia" w:hAnsi="宋体"/>
                <w:szCs w:val="21"/>
                <w:lang w:eastAsia="zh-CN"/>
              </w:rPr>
              <w:t>响应情况</w:t>
            </w:r>
            <w:r>
              <w:rPr>
                <w:rFonts w:hint="eastAsia" w:hAnsi="宋体"/>
                <w:szCs w:val="21"/>
                <w:lang w:val="en-US" w:eastAsia="zh-CN"/>
              </w:rPr>
              <w:t>1-2分</w:t>
            </w:r>
            <w:r>
              <w:rPr>
                <w:rFonts w:hAnsi="宋体"/>
                <w:szCs w:val="21"/>
              </w:rPr>
              <w:t>、故障响应</w:t>
            </w:r>
            <w:r>
              <w:rPr>
                <w:rFonts w:hint="eastAsia" w:hAnsi="宋体"/>
                <w:szCs w:val="21"/>
                <w:lang w:eastAsia="zh-CN"/>
              </w:rPr>
              <w:t>情况</w:t>
            </w:r>
            <w:r>
              <w:rPr>
                <w:rFonts w:hint="eastAsia" w:hAnsi="宋体"/>
                <w:szCs w:val="21"/>
                <w:lang w:val="en-US" w:eastAsia="zh-CN"/>
              </w:rPr>
              <w:t>1-2分、</w:t>
            </w:r>
            <w:r>
              <w:rPr>
                <w:rFonts w:hAnsi="宋体"/>
                <w:szCs w:val="21"/>
              </w:rPr>
              <w:t>及配件供应</w:t>
            </w:r>
            <w:r>
              <w:rPr>
                <w:rFonts w:hint="eastAsia" w:hAnsi="宋体"/>
                <w:szCs w:val="21"/>
                <w:lang w:val="en-US" w:eastAsia="zh-CN"/>
              </w:rPr>
              <w:t>1-2分</w:t>
            </w:r>
            <w:r>
              <w:rPr>
                <w:rFonts w:hAnsi="宋体"/>
                <w:szCs w:val="21"/>
              </w:rPr>
              <w:t>由评委进行分析比较、评议、确定档次打分。</w:t>
            </w:r>
          </w:p>
        </w:tc>
        <w:tc>
          <w:tcPr>
            <w:tcW w:w="1058" w:type="dxa"/>
            <w:shd w:val="clear" w:color="auto" w:fill="FFFFFF"/>
            <w:noWrap w:val="0"/>
            <w:vAlign w:val="center"/>
          </w:tcPr>
          <w:p>
            <w:pPr>
              <w:widowControl/>
              <w:jc w:val="center"/>
              <w:rPr>
                <w:kern w:val="0"/>
                <w:szCs w:val="21"/>
              </w:rPr>
            </w:pPr>
            <w:r>
              <w:rPr>
                <w:kern w:val="0"/>
                <w:szCs w:val="21"/>
              </w:rPr>
              <w:t>0-</w:t>
            </w:r>
            <w:r>
              <w:rPr>
                <w:rFonts w:hint="eastAsia"/>
                <w:kern w:val="0"/>
                <w:szCs w:val="21"/>
                <w:lang w:val="en-US" w:eastAsia="zh-CN"/>
              </w:rPr>
              <w:t>7</w:t>
            </w:r>
            <w:r>
              <w:rPr>
                <w:rFonts w:hAnsi="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08" w:type="dxa"/>
            <w:shd w:val="clear" w:color="auto" w:fill="auto"/>
            <w:noWrap w:val="0"/>
            <w:vAlign w:val="center"/>
          </w:tcPr>
          <w:p>
            <w:pPr>
              <w:pStyle w:val="9"/>
              <w:jc w:val="center"/>
              <w:rPr>
                <w:rFonts w:hint="eastAsia" w:ascii="新宋体" w:hAnsi="新宋体" w:eastAsia="新宋体"/>
              </w:rPr>
            </w:pPr>
            <w:r>
              <w:rPr>
                <w:rFonts w:hint="eastAsia" w:ascii="新宋体" w:hAnsi="新宋体" w:eastAsia="新宋体"/>
              </w:rPr>
              <w:t>4</w:t>
            </w:r>
          </w:p>
        </w:tc>
        <w:tc>
          <w:tcPr>
            <w:tcW w:w="1690" w:type="dxa"/>
            <w:shd w:val="clear" w:color="auto" w:fill="auto"/>
            <w:noWrap w:val="0"/>
            <w:vAlign w:val="center"/>
          </w:tcPr>
          <w:p>
            <w:pPr>
              <w:pStyle w:val="9"/>
              <w:jc w:val="center"/>
              <w:rPr>
                <w:rFonts w:hint="eastAsia" w:ascii="新宋体" w:hAnsi="新宋体" w:eastAsia="新宋体"/>
              </w:rPr>
            </w:pPr>
            <w:r>
              <w:rPr>
                <w:rFonts w:hint="eastAsia" w:ascii="新宋体" w:hAnsi="新宋体" w:eastAsia="新宋体"/>
              </w:rPr>
              <w:t>业绩</w:t>
            </w:r>
          </w:p>
        </w:tc>
        <w:tc>
          <w:tcPr>
            <w:tcW w:w="5836" w:type="dxa"/>
            <w:shd w:val="clear" w:color="auto" w:fill="FFFFFF"/>
            <w:noWrap w:val="0"/>
            <w:vAlign w:val="center"/>
          </w:tcPr>
          <w:p>
            <w:pPr>
              <w:rPr>
                <w:rFonts w:hint="eastAsia" w:ascii="新宋体" w:hAnsi="新宋体" w:eastAsia="新宋体"/>
                <w:szCs w:val="21"/>
              </w:rPr>
            </w:pPr>
            <w:r>
              <w:rPr>
                <w:rFonts w:hint="eastAsia" w:ascii="新宋体" w:hAnsi="新宋体" w:eastAsia="新宋体"/>
                <w:szCs w:val="21"/>
              </w:rPr>
              <w:t>自2017年1月1日（以合同签订时间为准）以来，投标人的类似项目（中标产品与本项目所投产品为同品牌型号），提供合同扫描件</w:t>
            </w:r>
            <w:r>
              <w:rPr>
                <w:rFonts w:hint="eastAsia" w:ascii="新宋体" w:hAnsi="新宋体" w:eastAsia="新宋体"/>
              </w:rPr>
              <w:t>，每提供一个得1分，最多得</w:t>
            </w:r>
            <w:r>
              <w:rPr>
                <w:rFonts w:hint="eastAsia" w:ascii="新宋体" w:hAnsi="新宋体" w:eastAsia="新宋体"/>
                <w:lang w:val="en-US" w:eastAsia="zh-CN"/>
              </w:rPr>
              <w:t>7</w:t>
            </w:r>
            <w:r>
              <w:rPr>
                <w:rFonts w:hint="eastAsia" w:ascii="新宋体" w:hAnsi="新宋体" w:eastAsia="新宋体"/>
              </w:rPr>
              <w:t>.0分</w:t>
            </w:r>
            <w:r>
              <w:rPr>
                <w:rFonts w:hint="eastAsia" w:ascii="新宋体" w:hAnsi="新宋体" w:eastAsia="新宋体"/>
                <w:szCs w:val="21"/>
              </w:rPr>
              <w:t>。</w:t>
            </w:r>
          </w:p>
        </w:tc>
        <w:tc>
          <w:tcPr>
            <w:tcW w:w="1058" w:type="dxa"/>
            <w:shd w:val="clear" w:color="auto" w:fill="FFFFFF"/>
            <w:noWrap w:val="0"/>
            <w:vAlign w:val="center"/>
          </w:tcPr>
          <w:p>
            <w:pPr>
              <w:pStyle w:val="9"/>
              <w:jc w:val="center"/>
              <w:rPr>
                <w:rFonts w:hint="eastAsia" w:ascii="新宋体" w:hAnsi="新宋体" w:eastAsia="新宋体"/>
              </w:rPr>
            </w:pPr>
            <w:r>
              <w:rPr>
                <w:rFonts w:hint="eastAsia" w:ascii="新宋体" w:hAnsi="新宋体" w:eastAsia="新宋体"/>
              </w:rPr>
              <w:t>0-</w:t>
            </w:r>
            <w:r>
              <w:rPr>
                <w:rFonts w:hint="eastAsia" w:ascii="新宋体" w:hAnsi="新宋体" w:eastAsia="新宋体"/>
                <w:lang w:val="en-US" w:eastAsia="zh-CN"/>
              </w:rPr>
              <w:t>7分</w:t>
            </w:r>
          </w:p>
        </w:tc>
      </w:tr>
    </w:tbl>
    <w:p>
      <w:pPr>
        <w:pStyle w:val="9"/>
        <w:spacing w:line="440" w:lineRule="exact"/>
        <w:ind w:left="524"/>
        <w:rPr>
          <w:rFonts w:ascii="Times New Roman" w:hAnsi="Times New Roman"/>
          <w:sz w:val="24"/>
          <w:szCs w:val="24"/>
        </w:rPr>
      </w:pPr>
    </w:p>
    <w:p>
      <w:pPr>
        <w:pStyle w:val="9"/>
        <w:spacing w:line="460" w:lineRule="exact"/>
        <w:ind w:firstLine="480" w:firstLineChars="200"/>
        <w:rPr>
          <w:rFonts w:ascii="Times New Roman" w:hAnsi="Times New Roman"/>
          <w:b/>
          <w:bCs/>
          <w:sz w:val="24"/>
          <w:szCs w:val="24"/>
        </w:rPr>
      </w:pPr>
      <w:r>
        <w:rPr>
          <w:rFonts w:ascii="Times New Roman" w:hAnsi="Times New Roman"/>
          <w:b/>
          <w:bCs/>
          <w:sz w:val="24"/>
          <w:szCs w:val="24"/>
        </w:rPr>
        <w:t>2</w:t>
      </w:r>
      <w:r>
        <w:rPr>
          <w:rFonts w:ascii="Times New Roman" w:hAnsi="宋体"/>
          <w:b/>
          <w:bCs/>
          <w:sz w:val="24"/>
          <w:szCs w:val="24"/>
        </w:rPr>
        <w:t>、商务标评审</w:t>
      </w:r>
    </w:p>
    <w:p>
      <w:pPr>
        <w:pStyle w:val="9"/>
        <w:spacing w:line="460" w:lineRule="exact"/>
        <w:ind w:firstLine="480" w:firstLineChars="200"/>
        <w:rPr>
          <w:rFonts w:ascii="Times New Roman" w:hAnsi="Times New Roman"/>
          <w:b/>
          <w:bCs/>
          <w:sz w:val="24"/>
          <w:szCs w:val="24"/>
        </w:rPr>
      </w:pPr>
      <w:r>
        <w:rPr>
          <w:rFonts w:ascii="Times New Roman" w:hAnsi="Times New Roman"/>
          <w:b/>
          <w:sz w:val="24"/>
          <w:szCs w:val="24"/>
        </w:rPr>
        <w:t>2.1</w:t>
      </w:r>
      <w:r>
        <w:rPr>
          <w:rFonts w:ascii="Times New Roman" w:hAnsi="宋体"/>
          <w:b/>
          <w:bCs/>
          <w:sz w:val="24"/>
          <w:szCs w:val="24"/>
        </w:rPr>
        <w:t>按以下步骤确定进入算术平均值计算的范围：</w:t>
      </w:r>
    </w:p>
    <w:p>
      <w:pPr>
        <w:adjustRightInd w:val="0"/>
        <w:snapToGrid w:val="0"/>
        <w:spacing w:line="460" w:lineRule="exact"/>
        <w:ind w:firstLine="480" w:firstLineChars="200"/>
        <w:rPr>
          <w:b/>
          <w:sz w:val="24"/>
        </w:rPr>
      </w:pPr>
      <w:r>
        <w:rPr>
          <w:rFonts w:hAnsi="宋体"/>
          <w:b/>
          <w:sz w:val="24"/>
        </w:rPr>
        <w:t>（</w:t>
      </w:r>
      <w:r>
        <w:rPr>
          <w:b/>
          <w:sz w:val="24"/>
        </w:rPr>
        <w:t>1</w:t>
      </w:r>
      <w:r>
        <w:rPr>
          <w:rFonts w:hAnsi="宋体"/>
          <w:b/>
          <w:sz w:val="24"/>
        </w:rPr>
        <w:t>）甄别异常报价：有下列情况之一的投标报价不进入商务分计算环节：</w:t>
      </w:r>
    </w:p>
    <w:p>
      <w:pPr>
        <w:adjustRightInd w:val="0"/>
        <w:snapToGrid w:val="0"/>
        <w:spacing w:line="460" w:lineRule="exact"/>
        <w:ind w:firstLine="475" w:firstLineChars="198"/>
        <w:rPr>
          <w:sz w:val="24"/>
        </w:rPr>
      </w:pPr>
      <w:r>
        <w:rPr>
          <w:sz w:val="24"/>
        </w:rPr>
        <w:fldChar w:fldCharType="begin"/>
      </w:r>
      <w:r>
        <w:rPr>
          <w:sz w:val="24"/>
        </w:rPr>
        <w:instrText xml:space="preserve"> eq \o\ac(○,</w:instrText>
      </w:r>
      <w:r>
        <w:rPr>
          <w:position w:val="3"/>
          <w:sz w:val="24"/>
        </w:rPr>
        <w:instrText xml:space="preserve">1</w:instrText>
      </w:r>
      <w:r>
        <w:rPr>
          <w:sz w:val="24"/>
        </w:rPr>
        <w:instrText xml:space="preserve">)</w:instrText>
      </w:r>
      <w:r>
        <w:rPr>
          <w:sz w:val="24"/>
        </w:rPr>
        <w:fldChar w:fldCharType="end"/>
      </w:r>
      <w:r>
        <w:rPr>
          <w:rFonts w:hAnsi="宋体"/>
          <w:sz w:val="24"/>
        </w:rPr>
        <w:t>技术标</w:t>
      </w:r>
      <w:r>
        <w:rPr>
          <w:rFonts w:hint="eastAsia" w:hAnsi="宋体"/>
          <w:sz w:val="24"/>
        </w:rPr>
        <w:t>无效</w:t>
      </w:r>
      <w:r>
        <w:rPr>
          <w:rFonts w:hAnsi="宋体"/>
          <w:sz w:val="24"/>
        </w:rPr>
        <w:t>单位的投标报价；</w:t>
      </w:r>
    </w:p>
    <w:p>
      <w:pPr>
        <w:adjustRightInd w:val="0"/>
        <w:snapToGrid w:val="0"/>
        <w:spacing w:line="460" w:lineRule="exact"/>
        <w:ind w:firstLine="475" w:firstLineChars="198"/>
        <w:rPr>
          <w:b/>
          <w:sz w:val="24"/>
          <w:shd w:val="pct10" w:color="auto" w:fill="FFFFFF"/>
        </w:rPr>
      </w:pPr>
      <w:r>
        <w:rPr>
          <w:sz w:val="24"/>
        </w:rPr>
        <w:fldChar w:fldCharType="begin"/>
      </w:r>
      <w:r>
        <w:rPr>
          <w:sz w:val="24"/>
        </w:rPr>
        <w:instrText xml:space="preserve"> eq \o\ac(○,</w:instrText>
      </w:r>
      <w:r>
        <w:rPr>
          <w:position w:val="3"/>
          <w:sz w:val="24"/>
        </w:rPr>
        <w:instrText xml:space="preserve">2</w:instrText>
      </w:r>
      <w:r>
        <w:rPr>
          <w:sz w:val="24"/>
        </w:rPr>
        <w:instrText xml:space="preserve">)</w:instrText>
      </w:r>
      <w:r>
        <w:rPr>
          <w:sz w:val="24"/>
        </w:rPr>
        <w:fldChar w:fldCharType="end"/>
      </w:r>
      <w:r>
        <w:rPr>
          <w:rFonts w:hAnsi="宋体"/>
          <w:sz w:val="24"/>
        </w:rPr>
        <w:t>报价高于预算价；</w:t>
      </w:r>
    </w:p>
    <w:p>
      <w:pPr>
        <w:adjustRightInd w:val="0"/>
        <w:snapToGrid w:val="0"/>
        <w:spacing w:line="460" w:lineRule="exact"/>
        <w:ind w:firstLine="480" w:firstLineChars="200"/>
        <w:rPr>
          <w:sz w:val="24"/>
        </w:rPr>
      </w:pPr>
      <w:r>
        <w:rPr>
          <w:sz w:val="24"/>
        </w:rPr>
        <w:fldChar w:fldCharType="begin"/>
      </w:r>
      <w:r>
        <w:rPr>
          <w:sz w:val="24"/>
        </w:rPr>
        <w:instrText xml:space="preserve"> eq \o\ac(○,</w:instrText>
      </w:r>
      <w:r>
        <w:rPr>
          <w:position w:val="3"/>
          <w:sz w:val="24"/>
        </w:rPr>
        <w:instrText xml:space="preserve">3</w:instrText>
      </w:r>
      <w:r>
        <w:rPr>
          <w:sz w:val="24"/>
        </w:rPr>
        <w:instrText xml:space="preserve">)</w:instrText>
      </w:r>
      <w:r>
        <w:rPr>
          <w:sz w:val="24"/>
        </w:rPr>
        <w:fldChar w:fldCharType="end"/>
      </w:r>
      <w:r>
        <w:rPr>
          <w:rFonts w:hAnsi="宋体"/>
          <w:sz w:val="24"/>
        </w:rPr>
        <w:t>投标报价高于最高限价；</w:t>
      </w:r>
    </w:p>
    <w:p>
      <w:pPr>
        <w:adjustRightInd w:val="0"/>
        <w:snapToGrid w:val="0"/>
        <w:spacing w:line="460" w:lineRule="exact"/>
        <w:ind w:firstLine="480" w:firstLineChars="200"/>
        <w:rPr>
          <w:sz w:val="24"/>
        </w:rPr>
      </w:pPr>
      <w:r>
        <w:rPr>
          <w:sz w:val="24"/>
        </w:rPr>
        <w:fldChar w:fldCharType="begin"/>
      </w:r>
      <w:r>
        <w:rPr>
          <w:sz w:val="24"/>
        </w:rPr>
        <w:instrText xml:space="preserve"> eq \o\ac(○,4)</w:instrText>
      </w:r>
      <w:r>
        <w:rPr>
          <w:sz w:val="24"/>
        </w:rPr>
        <w:fldChar w:fldCharType="end"/>
      </w:r>
      <w:r>
        <w:rPr>
          <w:rFonts w:hAnsi="宋体"/>
          <w:sz w:val="24"/>
        </w:rPr>
        <w:t>分析总报价及各个分项报价是否合理、报价范围是否完整、有否重大错漏项、是否超过最高限价。如评标委员会一致认为最低投标报价或某些分项明显不合理，有降低质量、不能诚信履约的可能时，评标委员会有权通知投标方限期进行解释。如投标方未在规定期限内做出解释，或所作解释不合理，经评标委员会取得一致意见后，可列为异常报价，确定该投标为无效标。</w:t>
      </w:r>
    </w:p>
    <w:p>
      <w:pPr>
        <w:adjustRightInd w:val="0"/>
        <w:snapToGrid w:val="0"/>
        <w:spacing w:line="460" w:lineRule="exact"/>
        <w:ind w:firstLine="470" w:firstLineChars="196"/>
        <w:rPr>
          <w:b/>
          <w:sz w:val="24"/>
        </w:rPr>
      </w:pPr>
      <w:bookmarkStart w:id="14" w:name="_Toc213038697"/>
      <w:bookmarkStart w:id="15" w:name="_Toc362250711"/>
      <w:bookmarkStart w:id="16" w:name="_Toc274303258"/>
      <w:bookmarkStart w:id="17" w:name="_Toc238878128"/>
      <w:r>
        <w:rPr>
          <w:b/>
          <w:sz w:val="24"/>
        </w:rPr>
        <w:t>2.2</w:t>
      </w:r>
      <w:r>
        <w:rPr>
          <w:rFonts w:hAnsi="宋体"/>
          <w:b/>
          <w:sz w:val="24"/>
        </w:rPr>
        <w:t>商务标详细评审（</w:t>
      </w:r>
      <w:r>
        <w:rPr>
          <w:rFonts w:hint="eastAsia"/>
          <w:b/>
          <w:sz w:val="24"/>
          <w:u w:val="single"/>
        </w:rPr>
        <w:t>5</w:t>
      </w:r>
      <w:r>
        <w:rPr>
          <w:b/>
          <w:sz w:val="24"/>
          <w:u w:val="single"/>
        </w:rPr>
        <w:t>0</w:t>
      </w:r>
      <w:r>
        <w:rPr>
          <w:rFonts w:hAnsi="宋体"/>
          <w:b/>
          <w:sz w:val="24"/>
        </w:rPr>
        <w:t>分）</w:t>
      </w:r>
    </w:p>
    <w:p>
      <w:pPr>
        <w:spacing w:line="360" w:lineRule="auto"/>
        <w:ind w:left="283" w:leftChars="135" w:firstLine="120" w:firstLineChars="50"/>
        <w:rPr>
          <w:sz w:val="24"/>
        </w:rPr>
      </w:pPr>
      <w:r>
        <w:rPr>
          <w:rFonts w:hAnsi="宋体"/>
          <w:sz w:val="24"/>
        </w:rPr>
        <w:t>（</w:t>
      </w:r>
      <w:r>
        <w:rPr>
          <w:sz w:val="24"/>
        </w:rPr>
        <w:t>1</w:t>
      </w:r>
      <w:r>
        <w:rPr>
          <w:rFonts w:hAnsi="宋体"/>
          <w:sz w:val="24"/>
        </w:rPr>
        <w:t>）评标基准价以满足招标文件要求且投标价格最低的投标报价为评标基准价，其商务报价分为</w:t>
      </w:r>
      <w:r>
        <w:rPr>
          <w:rFonts w:hint="eastAsia"/>
          <w:sz w:val="24"/>
        </w:rPr>
        <w:t>5</w:t>
      </w:r>
      <w:r>
        <w:rPr>
          <w:sz w:val="24"/>
        </w:rPr>
        <w:t>0</w:t>
      </w:r>
      <w:r>
        <w:rPr>
          <w:rFonts w:hAnsi="宋体"/>
          <w:sz w:val="24"/>
        </w:rPr>
        <w:t>分。</w:t>
      </w:r>
    </w:p>
    <w:p>
      <w:pPr>
        <w:spacing w:line="360" w:lineRule="auto"/>
        <w:ind w:left="283" w:leftChars="135" w:firstLine="120" w:firstLineChars="50"/>
        <w:rPr>
          <w:sz w:val="24"/>
        </w:rPr>
      </w:pPr>
      <w:r>
        <w:rPr>
          <w:rFonts w:hAnsi="宋体"/>
          <w:sz w:val="24"/>
        </w:rPr>
        <w:t>（</w:t>
      </w:r>
      <w:r>
        <w:rPr>
          <w:sz w:val="24"/>
        </w:rPr>
        <w:t>2</w:t>
      </w:r>
      <w:r>
        <w:rPr>
          <w:rFonts w:hAnsi="宋体"/>
          <w:sz w:val="24"/>
        </w:rPr>
        <w:t>）商务得分计算。</w:t>
      </w:r>
    </w:p>
    <w:p>
      <w:pPr>
        <w:spacing w:line="360" w:lineRule="auto"/>
        <w:ind w:left="359" w:leftChars="171" w:firstLine="720" w:firstLineChars="300"/>
        <w:rPr>
          <w:sz w:val="24"/>
        </w:rPr>
      </w:pPr>
      <w:r>
        <w:rPr>
          <w:rFonts w:hAnsi="宋体"/>
          <w:sz w:val="24"/>
        </w:rPr>
        <w:t>商务得分</w:t>
      </w:r>
      <w:r>
        <w:rPr>
          <w:sz w:val="24"/>
        </w:rPr>
        <w:t>=</w:t>
      </w:r>
      <w:r>
        <w:rPr>
          <w:rFonts w:hAnsi="宋体"/>
          <w:sz w:val="24"/>
        </w:rPr>
        <w:t>（评标基准价</w:t>
      </w:r>
      <w:r>
        <w:rPr>
          <w:sz w:val="24"/>
        </w:rPr>
        <w:t>/</w:t>
      </w:r>
      <w:r>
        <w:rPr>
          <w:rFonts w:hAnsi="宋体"/>
          <w:sz w:val="24"/>
        </w:rPr>
        <w:t>投标报价）</w:t>
      </w:r>
      <w:r>
        <w:rPr>
          <w:sz w:val="24"/>
        </w:rPr>
        <w:t>×</w:t>
      </w:r>
      <w:r>
        <w:rPr>
          <w:rFonts w:hint="eastAsia"/>
          <w:sz w:val="24"/>
        </w:rPr>
        <w:t>5</w:t>
      </w:r>
      <w:r>
        <w:rPr>
          <w:sz w:val="24"/>
        </w:rPr>
        <w:t>0%×100</w:t>
      </w:r>
      <w:r>
        <w:rPr>
          <w:rFonts w:hAnsi="宋体"/>
          <w:sz w:val="24"/>
        </w:rPr>
        <w:t>，保留小数</w:t>
      </w:r>
      <w:r>
        <w:rPr>
          <w:sz w:val="24"/>
        </w:rPr>
        <w:t>2</w:t>
      </w:r>
      <w:r>
        <w:rPr>
          <w:rFonts w:hAnsi="宋体"/>
          <w:sz w:val="24"/>
        </w:rPr>
        <w:t>位</w:t>
      </w:r>
    </w:p>
    <w:p>
      <w:pPr>
        <w:spacing w:line="360" w:lineRule="auto"/>
        <w:rPr>
          <w:b/>
          <w:sz w:val="24"/>
        </w:rPr>
      </w:pPr>
      <w:r>
        <w:rPr>
          <w:b/>
          <w:sz w:val="24"/>
        </w:rPr>
        <w:t>3</w:t>
      </w:r>
      <w:r>
        <w:rPr>
          <w:rFonts w:hAnsi="宋体"/>
          <w:b/>
          <w:sz w:val="24"/>
        </w:rPr>
        <w:t>、计算总分（满分为</w:t>
      </w:r>
      <w:r>
        <w:rPr>
          <w:b/>
          <w:sz w:val="24"/>
        </w:rPr>
        <w:t>100</w:t>
      </w:r>
      <w:r>
        <w:rPr>
          <w:rFonts w:hAnsi="宋体"/>
          <w:b/>
          <w:sz w:val="24"/>
        </w:rPr>
        <w:t>分）</w:t>
      </w:r>
    </w:p>
    <w:p>
      <w:pPr>
        <w:pStyle w:val="9"/>
        <w:spacing w:line="360" w:lineRule="auto"/>
        <w:ind w:firstLine="240"/>
        <w:rPr>
          <w:rFonts w:ascii="Times New Roman" w:hAnsi="Times New Roman"/>
          <w:sz w:val="24"/>
          <w:szCs w:val="24"/>
        </w:rPr>
      </w:pPr>
      <w:r>
        <w:rPr>
          <w:rFonts w:ascii="Times New Roman" w:hAnsi="Times New Roman"/>
          <w:sz w:val="24"/>
          <w:szCs w:val="24"/>
        </w:rPr>
        <w:t xml:space="preserve">   </w:t>
      </w:r>
      <w:r>
        <w:rPr>
          <w:rFonts w:ascii="Times New Roman" w:hAnsi="宋体"/>
          <w:sz w:val="24"/>
          <w:szCs w:val="24"/>
        </w:rPr>
        <w:t>计算方法：投标人总得分</w:t>
      </w:r>
      <w:r>
        <w:rPr>
          <w:rFonts w:ascii="Times New Roman" w:hAnsi="Times New Roman"/>
          <w:sz w:val="24"/>
          <w:szCs w:val="24"/>
        </w:rPr>
        <w:t xml:space="preserve"> = </w:t>
      </w:r>
      <w:r>
        <w:rPr>
          <w:rFonts w:ascii="Times New Roman" w:hAnsi="宋体"/>
          <w:sz w:val="24"/>
          <w:szCs w:val="24"/>
        </w:rPr>
        <w:t>技术标评审得分</w:t>
      </w:r>
      <w:r>
        <w:rPr>
          <w:rFonts w:ascii="Times New Roman" w:hAnsi="Times New Roman"/>
          <w:sz w:val="24"/>
          <w:szCs w:val="24"/>
        </w:rPr>
        <w:t xml:space="preserve">+ </w:t>
      </w:r>
      <w:r>
        <w:rPr>
          <w:rFonts w:ascii="Times New Roman" w:hAnsi="宋体"/>
          <w:sz w:val="24"/>
          <w:szCs w:val="24"/>
        </w:rPr>
        <w:t>商务标评审得分</w:t>
      </w:r>
    </w:p>
    <w:p>
      <w:pPr>
        <w:pStyle w:val="31"/>
        <w:ind w:left="1342" w:leftChars="26" w:hanging="1288" w:hangingChars="537"/>
        <w:rPr>
          <w:szCs w:val="24"/>
        </w:rPr>
      </w:pPr>
      <w:r>
        <w:rPr>
          <w:szCs w:val="24"/>
        </w:rPr>
        <w:t>4</w:t>
      </w:r>
      <w:r>
        <w:rPr>
          <w:rFonts w:hAnsi="宋体"/>
          <w:szCs w:val="24"/>
        </w:rPr>
        <w:t>、推荐中标候选人</w:t>
      </w:r>
    </w:p>
    <w:p>
      <w:pPr>
        <w:spacing w:line="440" w:lineRule="exact"/>
        <w:ind w:firstLine="480" w:firstLineChars="200"/>
        <w:rPr>
          <w:sz w:val="24"/>
        </w:rPr>
      </w:pPr>
      <w:r>
        <w:rPr>
          <w:rFonts w:hAnsi="宋体"/>
          <w:sz w:val="24"/>
        </w:rPr>
        <w:t>（</w:t>
      </w:r>
      <w:r>
        <w:rPr>
          <w:sz w:val="24"/>
        </w:rPr>
        <w:t>1</w:t>
      </w:r>
      <w:r>
        <w:rPr>
          <w:rFonts w:hAnsi="宋体"/>
          <w:sz w:val="24"/>
        </w:rPr>
        <w:t>）推荐中标候选人</w:t>
      </w:r>
    </w:p>
    <w:p>
      <w:pPr>
        <w:spacing w:line="440" w:lineRule="exact"/>
        <w:ind w:firstLine="480" w:firstLineChars="200"/>
        <w:rPr>
          <w:sz w:val="24"/>
        </w:rPr>
      </w:pPr>
      <w:r>
        <w:rPr>
          <w:rFonts w:hAnsi="宋体"/>
          <w:sz w:val="24"/>
        </w:rPr>
        <w:t>评标委员会完成评标后，按总得分由高到低排定顺序（得分相同的，按投标报价由低到高顺序排列；得分且投标报价相同的，按采购人抽签决定排序），评标委员会根据以上排序直接确定第一名的投标单位为中标人。</w:t>
      </w:r>
    </w:p>
    <w:p>
      <w:pPr>
        <w:spacing w:line="440" w:lineRule="exact"/>
        <w:ind w:firstLine="480" w:firstLineChars="200"/>
        <w:rPr>
          <w:sz w:val="24"/>
        </w:rPr>
      </w:pPr>
      <w:r>
        <w:rPr>
          <w:rFonts w:hAnsi="宋体"/>
          <w:sz w:val="24"/>
        </w:rPr>
        <w:t>当确定的中标人放弃中标，因不可抗力提出不能履行合同，重新组织招标。</w:t>
      </w:r>
    </w:p>
    <w:p>
      <w:pPr>
        <w:pStyle w:val="3"/>
        <w:spacing w:before="0" w:after="0" w:line="240" w:lineRule="auto"/>
        <w:rPr>
          <w:sz w:val="36"/>
          <w:szCs w:val="36"/>
        </w:rPr>
        <w:sectPr>
          <w:footerReference r:id="rId7" w:type="default"/>
          <w:pgSz w:w="11906" w:h="16838"/>
          <w:pgMar w:top="1134" w:right="1134" w:bottom="1134" w:left="1418" w:header="851" w:footer="851" w:gutter="0"/>
          <w:cols w:space="720" w:num="1"/>
          <w:docGrid w:type="linesAndChars" w:linePitch="312" w:charSpace="0"/>
        </w:sectPr>
      </w:pPr>
    </w:p>
    <w:p>
      <w:pPr>
        <w:pStyle w:val="3"/>
        <w:spacing w:before="0" w:after="0" w:line="240" w:lineRule="auto"/>
        <w:jc w:val="center"/>
        <w:rPr>
          <w:sz w:val="36"/>
          <w:szCs w:val="36"/>
        </w:rPr>
      </w:pPr>
      <w:r>
        <w:rPr>
          <w:rFonts w:hAnsi="宋体"/>
          <w:sz w:val="36"/>
          <w:szCs w:val="36"/>
        </w:rPr>
        <w:t>第</w:t>
      </w:r>
      <w:r>
        <w:rPr>
          <w:rFonts w:hint="eastAsia" w:hAnsi="宋体"/>
          <w:sz w:val="36"/>
          <w:szCs w:val="36"/>
        </w:rPr>
        <w:t>五</w:t>
      </w:r>
      <w:r>
        <w:rPr>
          <w:rFonts w:hAnsi="宋体"/>
          <w:sz w:val="36"/>
          <w:szCs w:val="36"/>
        </w:rPr>
        <w:t>章</w:t>
      </w:r>
      <w:r>
        <w:rPr>
          <w:sz w:val="36"/>
          <w:szCs w:val="36"/>
        </w:rPr>
        <w:t xml:space="preserve">  </w:t>
      </w:r>
      <w:r>
        <w:rPr>
          <w:rFonts w:hAnsi="宋体"/>
          <w:sz w:val="36"/>
          <w:szCs w:val="36"/>
        </w:rPr>
        <w:t>合同主要条款</w:t>
      </w:r>
      <w:bookmarkEnd w:id="14"/>
      <w:bookmarkEnd w:id="15"/>
      <w:bookmarkEnd w:id="16"/>
      <w:bookmarkEnd w:id="17"/>
    </w:p>
    <w:p>
      <w:pPr>
        <w:widowControl/>
        <w:spacing w:line="360" w:lineRule="auto"/>
        <w:ind w:firstLine="482" w:firstLineChars="200"/>
        <w:jc w:val="center"/>
        <w:rPr>
          <w:b/>
          <w:kern w:val="0"/>
          <w:sz w:val="24"/>
        </w:rPr>
      </w:pPr>
      <w:r>
        <w:rPr>
          <w:rFonts w:hAnsi="宋体"/>
          <w:b/>
          <w:kern w:val="0"/>
          <w:sz w:val="24"/>
        </w:rPr>
        <w:t>义乌市政府采购合同（样本）</w:t>
      </w:r>
    </w:p>
    <w:p>
      <w:pPr>
        <w:widowControl/>
        <w:spacing w:line="360" w:lineRule="auto"/>
        <w:ind w:firstLine="480"/>
        <w:jc w:val="left"/>
        <w:rPr>
          <w:kern w:val="0"/>
          <w:sz w:val="24"/>
        </w:rPr>
      </w:pPr>
      <w:r>
        <w:rPr>
          <w:rFonts w:hAnsi="宋体"/>
          <w:kern w:val="0"/>
          <w:sz w:val="24"/>
        </w:rPr>
        <w:t>供方：</w:t>
      </w:r>
      <w:r>
        <w:rPr>
          <w:kern w:val="0"/>
          <w:sz w:val="24"/>
        </w:rPr>
        <w:t>________________________________</w:t>
      </w:r>
    </w:p>
    <w:p>
      <w:pPr>
        <w:widowControl/>
        <w:spacing w:line="360" w:lineRule="auto"/>
        <w:ind w:firstLine="480"/>
        <w:jc w:val="left"/>
        <w:rPr>
          <w:kern w:val="0"/>
          <w:sz w:val="24"/>
        </w:rPr>
      </w:pPr>
      <w:r>
        <w:rPr>
          <w:rFonts w:hAnsi="宋体"/>
          <w:kern w:val="0"/>
          <w:sz w:val="24"/>
        </w:rPr>
        <w:t>需方：</w:t>
      </w:r>
      <w:r>
        <w:rPr>
          <w:kern w:val="0"/>
          <w:sz w:val="24"/>
        </w:rPr>
        <w:t>________________________________</w:t>
      </w:r>
    </w:p>
    <w:p>
      <w:pPr>
        <w:widowControl/>
        <w:spacing w:line="360" w:lineRule="auto"/>
        <w:ind w:firstLine="480" w:firstLineChars="200"/>
        <w:jc w:val="left"/>
        <w:rPr>
          <w:kern w:val="0"/>
          <w:sz w:val="24"/>
        </w:rPr>
      </w:pPr>
      <w:r>
        <w:rPr>
          <w:rFonts w:hAnsi="宋体"/>
          <w:kern w:val="0"/>
          <w:sz w:val="24"/>
        </w:rPr>
        <w:t>供、需双方根据</w:t>
      </w:r>
      <w:r>
        <w:rPr>
          <w:kern w:val="0"/>
          <w:sz w:val="24"/>
        </w:rPr>
        <w:t>__</w:t>
      </w:r>
      <w:r>
        <w:rPr>
          <w:kern w:val="0"/>
          <w:sz w:val="24"/>
          <w:u w:val="single"/>
        </w:rPr>
        <w:t>_ _</w:t>
      </w:r>
      <w:r>
        <w:rPr>
          <w:rFonts w:hAnsi="宋体"/>
          <w:kern w:val="0"/>
          <w:sz w:val="24"/>
        </w:rPr>
        <w:t>年</w:t>
      </w:r>
      <w:r>
        <w:rPr>
          <w:kern w:val="0"/>
          <w:sz w:val="24"/>
        </w:rPr>
        <w:t>____</w:t>
      </w:r>
      <w:r>
        <w:rPr>
          <w:rFonts w:hAnsi="宋体"/>
          <w:kern w:val="0"/>
          <w:sz w:val="24"/>
        </w:rPr>
        <w:t>月</w:t>
      </w:r>
      <w:r>
        <w:rPr>
          <w:kern w:val="0"/>
          <w:sz w:val="24"/>
        </w:rPr>
        <w:t>____</w:t>
      </w:r>
      <w:r>
        <w:rPr>
          <w:rFonts w:hAnsi="宋体"/>
          <w:kern w:val="0"/>
          <w:sz w:val="24"/>
        </w:rPr>
        <w:t>日浙江省义乌市政府采购</w:t>
      </w:r>
      <w:r>
        <w:rPr>
          <w:kern w:val="0"/>
          <w:sz w:val="24"/>
          <w:u w:val="single"/>
        </w:rPr>
        <w:t xml:space="preserve">                  </w:t>
      </w:r>
      <w:r>
        <w:rPr>
          <w:rFonts w:hAnsi="宋体"/>
          <w:kern w:val="0"/>
          <w:sz w:val="24"/>
        </w:rPr>
        <w:t>项目成交结果和投标文件的要求，依据《中华人民共和国合同法》并经双方协调一致，订立本采购合同。</w:t>
      </w:r>
    </w:p>
    <w:p>
      <w:pPr>
        <w:widowControl/>
        <w:spacing w:line="360" w:lineRule="auto"/>
        <w:ind w:firstLine="480"/>
        <w:jc w:val="left"/>
        <w:rPr>
          <w:kern w:val="0"/>
          <w:sz w:val="24"/>
        </w:rPr>
      </w:pPr>
      <w:r>
        <w:rPr>
          <w:rFonts w:hAnsi="宋体"/>
          <w:b/>
          <w:kern w:val="0"/>
          <w:sz w:val="24"/>
        </w:rPr>
        <w:t>一、合同文件组成：</w:t>
      </w:r>
      <w:r>
        <w:rPr>
          <w:rFonts w:hAnsi="宋体"/>
          <w:kern w:val="0"/>
          <w:sz w:val="24"/>
        </w:rPr>
        <w:t>投标文件及其补充文件、投标承诺、询疑答复、投标响应文件、双方来函。合同文件组成的所有内容是构成合同不可分割的部分，与合同具有同等法律效力。</w:t>
      </w:r>
    </w:p>
    <w:p>
      <w:pPr>
        <w:widowControl/>
        <w:spacing w:line="360" w:lineRule="auto"/>
        <w:ind w:firstLine="480"/>
        <w:jc w:val="left"/>
        <w:rPr>
          <w:b/>
          <w:kern w:val="0"/>
          <w:sz w:val="24"/>
        </w:rPr>
      </w:pPr>
      <w:r>
        <w:rPr>
          <w:rFonts w:hAnsi="宋体"/>
          <w:b/>
          <w:kern w:val="0"/>
          <w:sz w:val="24"/>
        </w:rPr>
        <w:t>二、合同金额</w:t>
      </w:r>
    </w:p>
    <w:p>
      <w:pPr>
        <w:widowControl/>
        <w:spacing w:line="360" w:lineRule="auto"/>
        <w:ind w:firstLine="480" w:firstLineChars="200"/>
        <w:jc w:val="left"/>
        <w:rPr>
          <w:kern w:val="0"/>
          <w:sz w:val="24"/>
        </w:rPr>
      </w:pPr>
      <w:r>
        <w:rPr>
          <w:rFonts w:hAnsi="宋体"/>
          <w:kern w:val="0"/>
          <w:sz w:val="24"/>
        </w:rPr>
        <w:t>合同总价</w:t>
      </w:r>
      <w:r>
        <w:rPr>
          <w:rFonts w:hAnsi="宋体"/>
          <w:sz w:val="24"/>
        </w:rPr>
        <w:t>包括设备价款、附件、配件、备品备件、途中运输费、装卸费、安装调试费、技术指导费、维护费、培训费、技术资料费、保险费、利润、税金、完成本项目的其它费用和政策性文件规定及合同包含的所有风险、责任</w:t>
      </w:r>
      <w:r>
        <w:rPr>
          <w:rFonts w:hAnsi="宋体"/>
          <w:kern w:val="0"/>
          <w:sz w:val="24"/>
        </w:rPr>
        <w:t>和义务等一切应由采购人支付的费用。</w:t>
      </w:r>
    </w:p>
    <w:p>
      <w:pPr>
        <w:widowControl/>
        <w:spacing w:line="360" w:lineRule="auto"/>
        <w:ind w:firstLine="480"/>
        <w:jc w:val="right"/>
        <w:rPr>
          <w:kern w:val="0"/>
          <w:sz w:val="24"/>
        </w:rPr>
      </w:pPr>
      <w:r>
        <w:rPr>
          <w:rFonts w:hAnsi="宋体"/>
          <w:kern w:val="0"/>
          <w:sz w:val="24"/>
        </w:rPr>
        <w:t>单位：人民币元</w:t>
      </w:r>
    </w:p>
    <w:tbl>
      <w:tblPr>
        <w:tblStyle w:val="1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260"/>
        <w:gridCol w:w="720"/>
        <w:gridCol w:w="720"/>
        <w:gridCol w:w="900"/>
        <w:gridCol w:w="2137"/>
        <w:gridCol w:w="900"/>
        <w:gridCol w:w="900"/>
        <w:gridCol w:w="10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b/>
                <w:bCs/>
                <w:kern w:val="0"/>
                <w:sz w:val="24"/>
              </w:rPr>
            </w:pPr>
            <w:r>
              <w:rPr>
                <w:rFonts w:hAnsi="宋体"/>
                <w:b/>
                <w:bCs/>
                <w:kern w:val="0"/>
                <w:sz w:val="24"/>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hanging="108"/>
              <w:jc w:val="center"/>
              <w:rPr>
                <w:b/>
                <w:bCs/>
                <w:kern w:val="0"/>
                <w:sz w:val="24"/>
              </w:rPr>
            </w:pPr>
            <w:r>
              <w:rPr>
                <w:rFonts w:hAnsi="宋体"/>
                <w:b/>
                <w:bCs/>
                <w:kern w:val="0"/>
                <w:sz w:val="24"/>
              </w:rPr>
              <w:t>货物名称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hanging="108"/>
              <w:jc w:val="center"/>
              <w:rPr>
                <w:b/>
                <w:bCs/>
                <w:kern w:val="0"/>
                <w:sz w:val="24"/>
              </w:rPr>
            </w:pPr>
            <w:r>
              <w:rPr>
                <w:rFonts w:hAnsi="宋体"/>
                <w:b/>
                <w:bCs/>
                <w:kern w:val="0"/>
                <w:sz w:val="24"/>
              </w:rPr>
              <w:t>单位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b/>
                <w:bCs/>
                <w:kern w:val="0"/>
                <w:sz w:val="24"/>
              </w:rPr>
            </w:pPr>
            <w:r>
              <w:rPr>
                <w:rFonts w:hAnsi="宋体"/>
                <w:b/>
                <w:bCs/>
                <w:kern w:val="0"/>
                <w:sz w:val="24"/>
              </w:rPr>
              <w:t>数量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b/>
                <w:bCs/>
                <w:kern w:val="0"/>
                <w:sz w:val="24"/>
              </w:rPr>
            </w:pPr>
            <w:r>
              <w:rPr>
                <w:rFonts w:hAnsi="宋体"/>
                <w:b/>
                <w:bCs/>
                <w:kern w:val="0"/>
                <w:sz w:val="24"/>
              </w:rPr>
              <w:t>品牌</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b/>
                <w:bCs/>
                <w:kern w:val="0"/>
                <w:sz w:val="24"/>
              </w:rPr>
            </w:pPr>
            <w:r>
              <w:rPr>
                <w:rFonts w:hAnsi="宋体"/>
                <w:b/>
                <w:bCs/>
                <w:kern w:val="0"/>
                <w:sz w:val="24"/>
              </w:rPr>
              <w:t>规格及技术参数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b/>
                <w:bCs/>
                <w:kern w:val="0"/>
                <w:sz w:val="24"/>
              </w:rPr>
            </w:pPr>
            <w:r>
              <w:rPr>
                <w:rFonts w:hAnsi="宋体"/>
                <w:b/>
                <w:bCs/>
                <w:kern w:val="0"/>
                <w:sz w:val="24"/>
              </w:rPr>
              <w:t>单价</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b/>
                <w:bCs/>
                <w:kern w:val="0"/>
                <w:sz w:val="24"/>
              </w:rPr>
            </w:pPr>
            <w:r>
              <w:rPr>
                <w:rFonts w:hAnsi="宋体"/>
                <w:b/>
                <w:bCs/>
                <w:kern w:val="0"/>
                <w:sz w:val="24"/>
              </w:rPr>
              <w:t>总价</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b/>
                <w:bCs/>
                <w:kern w:val="0"/>
                <w:sz w:val="24"/>
              </w:rPr>
            </w:pPr>
            <w:r>
              <w:rPr>
                <w:rFonts w:hAnsi="宋体"/>
                <w:b/>
                <w:bCs/>
                <w:kern w:val="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left="150" w:right="150" w:firstLine="480"/>
              <w:rPr>
                <w:kern w:val="0"/>
                <w:sz w:val="24"/>
              </w:rPr>
            </w:pP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left="150" w:right="150" w:firstLine="480"/>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left="150" w:right="150" w:firstLine="480"/>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left="150" w:right="150" w:firstLine="480"/>
              <w:rPr>
                <w:kern w:val="0"/>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2137"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jc w:val="left"/>
              <w:rPr>
                <w:kern w:val="0"/>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20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b/>
                <w:bCs/>
                <w:kern w:val="0"/>
                <w:sz w:val="24"/>
              </w:rPr>
            </w:pPr>
            <w:r>
              <w:rPr>
                <w:rFonts w:hAnsi="宋体"/>
                <w:b/>
                <w:bCs/>
                <w:kern w:val="0"/>
                <w:sz w:val="24"/>
              </w:rPr>
              <w:t>合</w:t>
            </w:r>
            <w:r>
              <w:rPr>
                <w:b/>
                <w:bCs/>
                <w:kern w:val="0"/>
                <w:sz w:val="24"/>
              </w:rPr>
              <w:t xml:space="preserve"> </w:t>
            </w:r>
            <w:r>
              <w:rPr>
                <w:rFonts w:hAnsi="宋体"/>
                <w:b/>
                <w:bCs/>
                <w:kern w:val="0"/>
                <w:sz w:val="24"/>
              </w:rPr>
              <w:t>计</w:t>
            </w:r>
          </w:p>
        </w:tc>
        <w:tc>
          <w:tcPr>
            <w:tcW w:w="735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left"/>
              <w:rPr>
                <w:kern w:val="0"/>
                <w:sz w:val="24"/>
              </w:rPr>
            </w:pPr>
            <w:r>
              <w:rPr>
                <w:rFonts w:hAnsi="宋体"/>
                <w:kern w:val="0"/>
                <w:sz w:val="24"/>
              </w:rPr>
              <w:t>合同价人民币（大写）：</w:t>
            </w:r>
            <w:r>
              <w:rPr>
                <w:kern w:val="0"/>
                <w:sz w:val="24"/>
                <w:u w:val="single"/>
              </w:rPr>
              <w:t xml:space="preserve">                            </w:t>
            </w:r>
            <w:r>
              <w:rPr>
                <w:rFonts w:hAnsi="宋体"/>
                <w:kern w:val="0"/>
                <w:sz w:val="24"/>
              </w:rPr>
              <w:t>￥：</w:t>
            </w:r>
          </w:p>
        </w:tc>
      </w:tr>
    </w:tbl>
    <w:p>
      <w:pPr>
        <w:widowControl/>
        <w:snapToGrid w:val="0"/>
        <w:spacing w:line="360" w:lineRule="auto"/>
        <w:ind w:firstLine="482" w:firstLineChars="200"/>
        <w:jc w:val="left"/>
        <w:rPr>
          <w:b/>
          <w:kern w:val="0"/>
          <w:sz w:val="24"/>
        </w:rPr>
      </w:pPr>
      <w:r>
        <w:rPr>
          <w:rFonts w:hAnsi="宋体"/>
          <w:b/>
          <w:kern w:val="0"/>
          <w:sz w:val="24"/>
        </w:rPr>
        <w:t>三、技术资料</w:t>
      </w:r>
    </w:p>
    <w:p>
      <w:pPr>
        <w:widowControl/>
        <w:snapToGrid w:val="0"/>
        <w:spacing w:line="360" w:lineRule="auto"/>
        <w:ind w:left="407" w:leftChars="194" w:firstLine="120" w:firstLineChars="50"/>
        <w:jc w:val="left"/>
        <w:rPr>
          <w:kern w:val="0"/>
          <w:sz w:val="24"/>
        </w:rPr>
      </w:pPr>
      <w:r>
        <w:rPr>
          <w:kern w:val="0"/>
          <w:sz w:val="24"/>
        </w:rPr>
        <w:t>1</w:t>
      </w:r>
      <w:r>
        <w:rPr>
          <w:rFonts w:hAnsi="宋体"/>
          <w:kern w:val="0"/>
          <w:sz w:val="24"/>
        </w:rPr>
        <w:t>、供方应按招标文件规定的时间向需方提供使用货物的有关技术资料。</w:t>
      </w:r>
    </w:p>
    <w:p>
      <w:pPr>
        <w:widowControl/>
        <w:snapToGrid w:val="0"/>
        <w:spacing w:line="360" w:lineRule="auto"/>
        <w:ind w:left="78" w:leftChars="37" w:firstLine="480" w:firstLineChars="200"/>
        <w:jc w:val="left"/>
        <w:rPr>
          <w:kern w:val="0"/>
          <w:sz w:val="24"/>
        </w:rPr>
      </w:pPr>
      <w:r>
        <w:rPr>
          <w:kern w:val="0"/>
          <w:sz w:val="24"/>
        </w:rPr>
        <w:t>2</w:t>
      </w:r>
      <w:r>
        <w:rPr>
          <w:rFonts w:hAnsi="宋体"/>
          <w:kern w:val="0"/>
          <w:sz w:val="24"/>
        </w:rPr>
        <w:t>、没有需方事先书面同意，供方不得将由需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360" w:lineRule="auto"/>
        <w:ind w:left="409" w:leftChars="195" w:firstLine="118" w:firstLineChars="49"/>
        <w:jc w:val="left"/>
        <w:rPr>
          <w:b/>
          <w:kern w:val="0"/>
          <w:sz w:val="24"/>
        </w:rPr>
      </w:pPr>
      <w:r>
        <w:rPr>
          <w:rFonts w:hAnsi="宋体"/>
          <w:b/>
          <w:kern w:val="0"/>
          <w:sz w:val="24"/>
        </w:rPr>
        <w:t>四、知识产权</w:t>
      </w:r>
    </w:p>
    <w:p>
      <w:pPr>
        <w:widowControl/>
        <w:snapToGrid w:val="0"/>
        <w:spacing w:line="360" w:lineRule="auto"/>
        <w:ind w:firstLine="480" w:firstLineChars="200"/>
        <w:jc w:val="left"/>
        <w:rPr>
          <w:bCs/>
          <w:kern w:val="0"/>
          <w:sz w:val="24"/>
        </w:rPr>
      </w:pPr>
      <w:r>
        <w:rPr>
          <w:rFonts w:hAnsi="宋体"/>
          <w:kern w:val="0"/>
          <w:sz w:val="24"/>
        </w:rPr>
        <w:t>供方应保证所提供的货物或其任何一部分均不会侵犯任何第三方的知识产权</w:t>
      </w:r>
      <w:r>
        <w:rPr>
          <w:rFonts w:hAnsi="宋体"/>
          <w:bCs/>
          <w:kern w:val="0"/>
          <w:sz w:val="24"/>
        </w:rPr>
        <w:t>。</w:t>
      </w:r>
    </w:p>
    <w:p>
      <w:pPr>
        <w:widowControl/>
        <w:snapToGrid w:val="0"/>
        <w:spacing w:line="360" w:lineRule="auto"/>
        <w:ind w:firstLine="472" w:firstLineChars="196"/>
        <w:jc w:val="left"/>
        <w:rPr>
          <w:kern w:val="0"/>
          <w:sz w:val="24"/>
          <w:u w:val="single"/>
        </w:rPr>
      </w:pPr>
      <w:r>
        <w:rPr>
          <w:rFonts w:hAnsi="宋体"/>
          <w:b/>
          <w:kern w:val="0"/>
          <w:sz w:val="24"/>
        </w:rPr>
        <w:t>五、产权担保</w:t>
      </w:r>
    </w:p>
    <w:p>
      <w:pPr>
        <w:widowControl/>
        <w:snapToGrid w:val="0"/>
        <w:spacing w:line="360" w:lineRule="auto"/>
        <w:ind w:left="357" w:leftChars="170" w:firstLine="480"/>
        <w:jc w:val="left"/>
        <w:rPr>
          <w:kern w:val="0"/>
          <w:sz w:val="24"/>
          <w:u w:val="single"/>
        </w:rPr>
      </w:pPr>
      <w:r>
        <w:rPr>
          <w:rFonts w:hAnsi="宋体"/>
          <w:kern w:val="0"/>
          <w:sz w:val="24"/>
        </w:rPr>
        <w:t>供方保证所交付的货物的所有权完全属于供方且无任何抵押、查封等产权瑕疵。</w:t>
      </w:r>
    </w:p>
    <w:p>
      <w:pPr>
        <w:widowControl/>
        <w:snapToGrid w:val="0"/>
        <w:spacing w:line="360" w:lineRule="auto"/>
        <w:ind w:firstLine="480"/>
        <w:jc w:val="left"/>
        <w:rPr>
          <w:b/>
          <w:kern w:val="0"/>
          <w:sz w:val="24"/>
        </w:rPr>
      </w:pPr>
      <w:r>
        <w:rPr>
          <w:rFonts w:hAnsi="宋体"/>
          <w:b/>
          <w:kern w:val="0"/>
          <w:sz w:val="24"/>
        </w:rPr>
        <w:t>六、转包或分包</w:t>
      </w:r>
    </w:p>
    <w:p>
      <w:pPr>
        <w:widowControl/>
        <w:spacing w:line="360" w:lineRule="auto"/>
        <w:ind w:firstLine="480"/>
        <w:jc w:val="left"/>
        <w:rPr>
          <w:kern w:val="0"/>
          <w:sz w:val="24"/>
        </w:rPr>
      </w:pPr>
      <w:r>
        <w:rPr>
          <w:kern w:val="0"/>
          <w:sz w:val="24"/>
        </w:rPr>
        <w:t>1</w:t>
      </w:r>
      <w:r>
        <w:rPr>
          <w:rFonts w:hAnsi="宋体"/>
          <w:kern w:val="0"/>
          <w:sz w:val="24"/>
        </w:rPr>
        <w:t>、本合同范围的货物，应由供方直接供应，不得转让他人供应；</w:t>
      </w:r>
    </w:p>
    <w:p>
      <w:pPr>
        <w:widowControl/>
        <w:spacing w:line="360" w:lineRule="auto"/>
        <w:ind w:firstLine="480"/>
        <w:jc w:val="left"/>
        <w:rPr>
          <w:kern w:val="0"/>
          <w:sz w:val="24"/>
        </w:rPr>
      </w:pPr>
      <w:r>
        <w:rPr>
          <w:kern w:val="0"/>
          <w:sz w:val="24"/>
        </w:rPr>
        <w:t>2</w:t>
      </w:r>
      <w:r>
        <w:rPr>
          <w:rFonts w:hAnsi="宋体"/>
          <w:kern w:val="0"/>
          <w:sz w:val="24"/>
        </w:rPr>
        <w:t>、供方不得将本合同范围的货物全部或部分分包给他人供应；</w:t>
      </w:r>
    </w:p>
    <w:p>
      <w:pPr>
        <w:widowControl/>
        <w:spacing w:line="360" w:lineRule="auto"/>
        <w:ind w:firstLine="480"/>
        <w:jc w:val="left"/>
        <w:rPr>
          <w:kern w:val="0"/>
          <w:sz w:val="24"/>
        </w:rPr>
      </w:pPr>
      <w:r>
        <w:rPr>
          <w:kern w:val="0"/>
          <w:sz w:val="24"/>
        </w:rPr>
        <w:t>3</w:t>
      </w:r>
      <w:r>
        <w:rPr>
          <w:rFonts w:hAnsi="宋体"/>
          <w:kern w:val="0"/>
          <w:sz w:val="24"/>
        </w:rPr>
        <w:t>、如有转让和分包行为，需方将解除合同，没收尾款并追究供方的违约责任。</w:t>
      </w:r>
    </w:p>
    <w:p>
      <w:pPr>
        <w:widowControl/>
        <w:snapToGrid w:val="0"/>
        <w:spacing w:line="360" w:lineRule="auto"/>
        <w:ind w:firstLine="480"/>
        <w:jc w:val="left"/>
        <w:rPr>
          <w:kern w:val="0"/>
          <w:sz w:val="24"/>
        </w:rPr>
      </w:pPr>
      <w:r>
        <w:rPr>
          <w:kern w:val="0"/>
          <w:sz w:val="24"/>
        </w:rPr>
        <w:t>▲</w:t>
      </w:r>
      <w:r>
        <w:rPr>
          <w:rFonts w:hAnsi="宋体"/>
          <w:b/>
          <w:kern w:val="0"/>
          <w:sz w:val="24"/>
        </w:rPr>
        <w:t>七、质保期</w:t>
      </w:r>
    </w:p>
    <w:p>
      <w:pPr>
        <w:widowControl/>
        <w:spacing w:line="360" w:lineRule="auto"/>
        <w:ind w:firstLine="482" w:firstLineChars="200"/>
        <w:jc w:val="left"/>
        <w:rPr>
          <w:kern w:val="0"/>
          <w:sz w:val="24"/>
        </w:rPr>
      </w:pPr>
      <w:r>
        <w:rPr>
          <w:rFonts w:hAnsi="宋体"/>
          <w:b/>
          <w:kern w:val="0"/>
          <w:sz w:val="24"/>
        </w:rPr>
        <w:t>供方必须对合同中规定的货物提供至少</w:t>
      </w:r>
      <w:r>
        <w:rPr>
          <w:b/>
          <w:kern w:val="0"/>
          <w:sz w:val="24"/>
          <w:u w:val="single"/>
        </w:rPr>
        <w:t xml:space="preserve">        </w:t>
      </w:r>
      <w:r>
        <w:rPr>
          <w:rFonts w:hAnsi="宋体"/>
          <w:b/>
          <w:kern w:val="0"/>
          <w:sz w:val="24"/>
        </w:rPr>
        <w:t>年的质保期（货物另有规定的按原规定执行），时间从整体工程验收合格办理移交手续之日起计算。质保期内供方须免费负责修理和替换任何由于产品自身的质量问题造成的损坏，并负责有关费用。</w:t>
      </w:r>
      <w:r>
        <w:rPr>
          <w:rFonts w:hAnsi="宋体"/>
          <w:kern w:val="0"/>
          <w:sz w:val="24"/>
        </w:rPr>
        <w:t>供方不能修理和不能调换，按不能交货处理。如因需方使用不当造成故障，供方负责包修、包换或者包退，费用双方另行协商。维修过程中供方提供的材料色泽等应与原来的保持一致。</w:t>
      </w:r>
    </w:p>
    <w:p>
      <w:pPr>
        <w:widowControl/>
        <w:snapToGrid w:val="0"/>
        <w:spacing w:line="360" w:lineRule="auto"/>
        <w:ind w:firstLine="480"/>
        <w:jc w:val="left"/>
        <w:rPr>
          <w:b/>
          <w:kern w:val="0"/>
          <w:sz w:val="24"/>
        </w:rPr>
      </w:pPr>
      <w:r>
        <w:rPr>
          <w:rFonts w:hAnsi="宋体"/>
          <w:b/>
          <w:kern w:val="0"/>
          <w:sz w:val="24"/>
        </w:rPr>
        <w:t>八、交货期、交货方式及交货地点</w:t>
      </w:r>
    </w:p>
    <w:p>
      <w:pPr>
        <w:widowControl/>
        <w:snapToGrid w:val="0"/>
        <w:spacing w:line="360" w:lineRule="auto"/>
        <w:ind w:firstLine="480"/>
        <w:jc w:val="left"/>
        <w:rPr>
          <w:rFonts w:hint="eastAsia" w:hAnsi="宋体"/>
          <w:kern w:val="0"/>
          <w:sz w:val="24"/>
        </w:rPr>
      </w:pPr>
      <w:r>
        <w:rPr>
          <w:rFonts w:hAnsi="宋体"/>
          <w:bCs/>
          <w:kern w:val="0"/>
          <w:sz w:val="24"/>
        </w:rPr>
        <w:t>交货期：</w:t>
      </w:r>
      <w:r>
        <w:rPr>
          <w:kern w:val="0"/>
          <w:sz w:val="24"/>
          <w:u w:val="single"/>
        </w:rPr>
        <w:t xml:space="preserve">      </w:t>
      </w:r>
      <w:r>
        <w:rPr>
          <w:rFonts w:hAnsi="宋体"/>
          <w:kern w:val="0"/>
          <w:sz w:val="24"/>
        </w:rPr>
        <w:t>年</w:t>
      </w:r>
      <w:r>
        <w:rPr>
          <w:kern w:val="0"/>
          <w:sz w:val="24"/>
          <w:u w:val="single"/>
        </w:rPr>
        <w:t xml:space="preserve">   </w:t>
      </w:r>
      <w:r>
        <w:rPr>
          <w:rFonts w:hAnsi="宋体"/>
          <w:kern w:val="0"/>
          <w:sz w:val="24"/>
        </w:rPr>
        <w:t>月</w:t>
      </w:r>
      <w:r>
        <w:rPr>
          <w:kern w:val="0"/>
          <w:sz w:val="24"/>
          <w:u w:val="single"/>
        </w:rPr>
        <w:t xml:space="preserve">   </w:t>
      </w:r>
      <w:r>
        <w:rPr>
          <w:rFonts w:hAnsi="宋体"/>
          <w:kern w:val="0"/>
          <w:sz w:val="24"/>
        </w:rPr>
        <w:t>日前供货完成，如有变动，需方根据进展情况，需提前交货的，则提前半个月通知供方交货，供方必须按需方要求将货物送达指定地点。</w:t>
      </w:r>
    </w:p>
    <w:p>
      <w:pPr>
        <w:widowControl/>
        <w:snapToGrid w:val="0"/>
        <w:spacing w:line="360" w:lineRule="auto"/>
        <w:ind w:firstLine="480"/>
        <w:jc w:val="left"/>
        <w:rPr>
          <w:b/>
          <w:kern w:val="0"/>
          <w:sz w:val="24"/>
        </w:rPr>
      </w:pPr>
      <w:r>
        <w:rPr>
          <w:rFonts w:hAnsi="宋体"/>
          <w:b/>
          <w:kern w:val="0"/>
          <w:sz w:val="24"/>
        </w:rPr>
        <w:t>九、货款支付</w:t>
      </w:r>
    </w:p>
    <w:p>
      <w:pPr>
        <w:widowControl/>
        <w:snapToGrid w:val="0"/>
        <w:spacing w:line="360" w:lineRule="auto"/>
        <w:ind w:firstLine="480"/>
        <w:jc w:val="left"/>
        <w:rPr>
          <w:b/>
          <w:kern w:val="0"/>
          <w:sz w:val="24"/>
        </w:rPr>
      </w:pPr>
      <w:r>
        <w:rPr>
          <w:kern w:val="0"/>
          <w:sz w:val="24"/>
        </w:rPr>
        <w:t>▲</w:t>
      </w:r>
      <w:r>
        <w:rPr>
          <w:b/>
          <w:kern w:val="0"/>
          <w:sz w:val="24"/>
        </w:rPr>
        <w:t>1</w:t>
      </w:r>
      <w:r>
        <w:rPr>
          <w:rFonts w:hAnsi="宋体"/>
          <w:b/>
          <w:kern w:val="0"/>
          <w:sz w:val="24"/>
        </w:rPr>
        <w:t>、付款方式：</w:t>
      </w:r>
      <w:r>
        <w:rPr>
          <w:rFonts w:hint="eastAsia" w:hAnsi="宋体"/>
          <w:sz w:val="24"/>
        </w:rPr>
        <w:t>设备运到指定地安装验收合格后90天内付至合同款的90％；余额在设备验收合格并正常运行、质保期满后90日内一次性付清。货款凭发票，合同、采购验收单支付</w:t>
      </w:r>
      <w:r>
        <w:rPr>
          <w:b/>
          <w:kern w:val="0"/>
          <w:sz w:val="24"/>
        </w:rPr>
        <w:t xml:space="preserve"> (</w:t>
      </w:r>
      <w:r>
        <w:rPr>
          <w:rFonts w:hAnsi="宋体"/>
          <w:b/>
          <w:kern w:val="0"/>
          <w:sz w:val="24"/>
        </w:rPr>
        <w:t>与招标文件保持一致</w:t>
      </w:r>
      <w:r>
        <w:rPr>
          <w:b/>
          <w:kern w:val="0"/>
          <w:sz w:val="24"/>
        </w:rPr>
        <w:t>)</w:t>
      </w:r>
    </w:p>
    <w:p>
      <w:pPr>
        <w:widowControl/>
        <w:spacing w:line="360" w:lineRule="auto"/>
        <w:ind w:firstLine="480"/>
        <w:jc w:val="left"/>
        <w:rPr>
          <w:kern w:val="0"/>
          <w:sz w:val="24"/>
        </w:rPr>
      </w:pPr>
      <w:r>
        <w:rPr>
          <w:kern w:val="0"/>
          <w:sz w:val="24"/>
        </w:rPr>
        <w:t>2</w:t>
      </w:r>
      <w:r>
        <w:rPr>
          <w:rFonts w:hAnsi="宋体"/>
          <w:kern w:val="0"/>
          <w:sz w:val="24"/>
        </w:rPr>
        <w:t>、当采购数量与实际使用数量不一致时，供方应根据实际使用量供货，合同的最终结算金额按实际使用量乘以成交单价进行计算。</w:t>
      </w:r>
    </w:p>
    <w:p>
      <w:pPr>
        <w:widowControl/>
        <w:snapToGrid w:val="0"/>
        <w:spacing w:line="360" w:lineRule="auto"/>
        <w:ind w:firstLine="480"/>
        <w:jc w:val="left"/>
        <w:rPr>
          <w:b/>
          <w:kern w:val="0"/>
          <w:sz w:val="24"/>
        </w:rPr>
      </w:pPr>
      <w:r>
        <w:rPr>
          <w:rFonts w:hAnsi="宋体"/>
          <w:b/>
          <w:kern w:val="0"/>
          <w:sz w:val="24"/>
        </w:rPr>
        <w:t>十、税费</w:t>
      </w:r>
    </w:p>
    <w:p>
      <w:pPr>
        <w:widowControl/>
        <w:snapToGrid w:val="0"/>
        <w:spacing w:line="360" w:lineRule="auto"/>
        <w:ind w:firstLine="480" w:firstLineChars="200"/>
        <w:jc w:val="left"/>
        <w:rPr>
          <w:kern w:val="0"/>
          <w:sz w:val="24"/>
        </w:rPr>
      </w:pPr>
      <w:r>
        <w:rPr>
          <w:rFonts w:hAnsi="宋体"/>
          <w:kern w:val="0"/>
          <w:sz w:val="24"/>
        </w:rPr>
        <w:t>本合同执行中相关的一切税费均由供方负担。</w:t>
      </w:r>
    </w:p>
    <w:p>
      <w:pPr>
        <w:widowControl/>
        <w:snapToGrid w:val="0"/>
        <w:spacing w:line="360" w:lineRule="auto"/>
        <w:ind w:left="409" w:leftChars="195" w:firstLine="118" w:firstLineChars="49"/>
        <w:jc w:val="left"/>
        <w:rPr>
          <w:kern w:val="0"/>
          <w:sz w:val="24"/>
        </w:rPr>
      </w:pPr>
      <w:r>
        <w:rPr>
          <w:rFonts w:hAnsi="宋体"/>
          <w:b/>
          <w:kern w:val="0"/>
          <w:sz w:val="24"/>
        </w:rPr>
        <w:t>十一、质量保证及售后服务</w:t>
      </w:r>
    </w:p>
    <w:p>
      <w:pPr>
        <w:widowControl/>
        <w:snapToGrid w:val="0"/>
        <w:spacing w:line="360" w:lineRule="auto"/>
        <w:ind w:left="77" w:firstLine="480"/>
        <w:jc w:val="left"/>
        <w:rPr>
          <w:kern w:val="0"/>
          <w:sz w:val="24"/>
        </w:rPr>
      </w:pPr>
      <w:r>
        <w:rPr>
          <w:kern w:val="0"/>
          <w:sz w:val="24"/>
        </w:rPr>
        <w:t>1</w:t>
      </w:r>
      <w:r>
        <w:rPr>
          <w:rFonts w:hAnsi="宋体"/>
          <w:kern w:val="0"/>
          <w:sz w:val="24"/>
        </w:rPr>
        <w:t>、供方应按询价文件规定的货物性能、技术要求、质量标准向需方提供未经使用的全新产品。</w:t>
      </w:r>
    </w:p>
    <w:p>
      <w:pPr>
        <w:widowControl/>
        <w:snapToGrid w:val="0"/>
        <w:spacing w:line="360" w:lineRule="auto"/>
        <w:ind w:firstLine="480"/>
        <w:jc w:val="left"/>
        <w:rPr>
          <w:kern w:val="0"/>
          <w:sz w:val="24"/>
        </w:rPr>
      </w:pPr>
      <w:r>
        <w:rPr>
          <w:kern w:val="0"/>
          <w:sz w:val="24"/>
        </w:rPr>
        <w:t>2</w:t>
      </w:r>
      <w:r>
        <w:rPr>
          <w:rFonts w:hAnsi="宋体"/>
          <w:kern w:val="0"/>
          <w:sz w:val="24"/>
        </w:rPr>
        <w:t>、供方提供的货物在质保期内因货物本身的质量问题发生故障，供方应负责免费更换。对达不到技术要求者，根据实际情况，经双方协商，可按以下办法处理：</w:t>
      </w:r>
    </w:p>
    <w:p>
      <w:pPr>
        <w:widowControl/>
        <w:snapToGrid w:val="0"/>
        <w:spacing w:line="360" w:lineRule="auto"/>
        <w:ind w:firstLine="420"/>
        <w:jc w:val="left"/>
        <w:rPr>
          <w:kern w:val="0"/>
          <w:sz w:val="24"/>
        </w:rPr>
      </w:pPr>
      <w:r>
        <w:rPr>
          <w:rFonts w:ascii="宋体" w:hAnsi="宋体"/>
          <w:kern w:val="0"/>
          <w:sz w:val="24"/>
        </w:rPr>
        <w:t>①</w:t>
      </w:r>
      <w:r>
        <w:rPr>
          <w:rFonts w:hAnsi="宋体"/>
          <w:kern w:val="0"/>
          <w:sz w:val="24"/>
        </w:rPr>
        <w:t>更换：由供方承担所发生的全部费用。</w:t>
      </w:r>
    </w:p>
    <w:p>
      <w:pPr>
        <w:widowControl/>
        <w:snapToGrid w:val="0"/>
        <w:spacing w:line="360" w:lineRule="auto"/>
        <w:ind w:firstLine="420"/>
        <w:jc w:val="left"/>
        <w:rPr>
          <w:kern w:val="0"/>
          <w:sz w:val="24"/>
        </w:rPr>
      </w:pPr>
      <w:r>
        <w:rPr>
          <w:rFonts w:ascii="宋体" w:hAnsi="宋体"/>
          <w:kern w:val="0"/>
          <w:sz w:val="24"/>
        </w:rPr>
        <w:t>②</w:t>
      </w:r>
      <w:r>
        <w:rPr>
          <w:rFonts w:hAnsi="宋体"/>
          <w:kern w:val="0"/>
          <w:sz w:val="24"/>
        </w:rPr>
        <w:t>贬值处理：由供需双方合议定价。</w:t>
      </w:r>
    </w:p>
    <w:p>
      <w:pPr>
        <w:widowControl/>
        <w:snapToGrid w:val="0"/>
        <w:spacing w:line="360" w:lineRule="auto"/>
        <w:ind w:firstLine="420"/>
        <w:jc w:val="left"/>
        <w:rPr>
          <w:kern w:val="0"/>
          <w:sz w:val="24"/>
        </w:rPr>
      </w:pPr>
      <w:r>
        <w:rPr>
          <w:rFonts w:ascii="宋体" w:hAnsi="宋体"/>
          <w:kern w:val="0"/>
          <w:sz w:val="24"/>
        </w:rPr>
        <w:t>③</w:t>
      </w:r>
      <w:r>
        <w:rPr>
          <w:rFonts w:hAnsi="宋体"/>
          <w:kern w:val="0"/>
          <w:sz w:val="24"/>
        </w:rPr>
        <w:t>退货处理：供方应退还需方支付的合同款，同时应承担该货物的直接费用（运输、保险、检验、货款利息及银行手续费等）。</w:t>
      </w:r>
    </w:p>
    <w:p>
      <w:pPr>
        <w:widowControl/>
        <w:snapToGrid w:val="0"/>
        <w:spacing w:line="360" w:lineRule="auto"/>
        <w:ind w:firstLine="480"/>
        <w:jc w:val="left"/>
        <w:rPr>
          <w:kern w:val="0"/>
          <w:sz w:val="24"/>
        </w:rPr>
      </w:pPr>
      <w:r>
        <w:rPr>
          <w:kern w:val="0"/>
          <w:sz w:val="24"/>
        </w:rPr>
        <w:t>3</w:t>
      </w:r>
      <w:r>
        <w:rPr>
          <w:rFonts w:hAnsi="宋体"/>
          <w:kern w:val="0"/>
          <w:sz w:val="24"/>
        </w:rPr>
        <w:t>、如在使用过程中发生质量问题，供方在接到需方通知后在</w:t>
      </w:r>
      <w:r>
        <w:rPr>
          <w:kern w:val="0"/>
          <w:sz w:val="24"/>
          <w:u w:val="single"/>
        </w:rPr>
        <w:t xml:space="preserve">   </w:t>
      </w:r>
      <w:r>
        <w:rPr>
          <w:rFonts w:hAnsi="宋体"/>
          <w:kern w:val="0"/>
          <w:sz w:val="24"/>
        </w:rPr>
        <w:t>小时内到达需方现场。</w:t>
      </w:r>
    </w:p>
    <w:p>
      <w:pPr>
        <w:widowControl/>
        <w:snapToGrid w:val="0"/>
        <w:spacing w:line="360" w:lineRule="auto"/>
        <w:ind w:firstLine="480"/>
        <w:jc w:val="left"/>
        <w:rPr>
          <w:kern w:val="0"/>
          <w:sz w:val="24"/>
        </w:rPr>
      </w:pPr>
      <w:r>
        <w:rPr>
          <w:kern w:val="0"/>
          <w:sz w:val="24"/>
        </w:rPr>
        <w:t>4</w:t>
      </w:r>
      <w:r>
        <w:rPr>
          <w:rFonts w:hAnsi="宋体"/>
          <w:kern w:val="0"/>
          <w:sz w:val="24"/>
        </w:rPr>
        <w:t>、在质保期内，供方应对货物出现的质量及安全问题负责处理解决并承担一切费用。</w:t>
      </w:r>
    </w:p>
    <w:p>
      <w:pPr>
        <w:widowControl/>
        <w:snapToGrid w:val="0"/>
        <w:spacing w:line="360" w:lineRule="auto"/>
        <w:ind w:firstLine="480"/>
        <w:jc w:val="left"/>
        <w:rPr>
          <w:b/>
          <w:kern w:val="0"/>
          <w:sz w:val="24"/>
        </w:rPr>
      </w:pPr>
      <w:r>
        <w:rPr>
          <w:rFonts w:hAnsi="宋体"/>
          <w:b/>
          <w:kern w:val="0"/>
          <w:sz w:val="24"/>
        </w:rPr>
        <w:t>十二、违约责任</w:t>
      </w:r>
    </w:p>
    <w:p>
      <w:pPr>
        <w:widowControl/>
        <w:snapToGrid w:val="0"/>
        <w:spacing w:line="360" w:lineRule="auto"/>
        <w:ind w:firstLine="480"/>
        <w:jc w:val="left"/>
        <w:rPr>
          <w:kern w:val="0"/>
          <w:sz w:val="24"/>
        </w:rPr>
      </w:pPr>
      <w:r>
        <w:rPr>
          <w:kern w:val="0"/>
          <w:sz w:val="24"/>
        </w:rPr>
        <w:t>1</w:t>
      </w:r>
      <w:r>
        <w:rPr>
          <w:rFonts w:hAnsi="宋体"/>
          <w:kern w:val="0"/>
          <w:sz w:val="24"/>
        </w:rPr>
        <w:t>、需方无正当理由拒收货物的，需方向供方偿付拒收货款总值的百分之</w:t>
      </w:r>
      <w:r>
        <w:rPr>
          <w:kern w:val="0"/>
          <w:sz w:val="24"/>
        </w:rPr>
        <w:t>____</w:t>
      </w:r>
      <w:r>
        <w:rPr>
          <w:rFonts w:hAnsi="宋体"/>
          <w:kern w:val="0"/>
          <w:sz w:val="24"/>
        </w:rPr>
        <w:t>违约金。</w:t>
      </w:r>
    </w:p>
    <w:p>
      <w:pPr>
        <w:widowControl/>
        <w:snapToGrid w:val="0"/>
        <w:spacing w:line="360" w:lineRule="auto"/>
        <w:ind w:firstLine="480"/>
        <w:jc w:val="left"/>
        <w:rPr>
          <w:kern w:val="0"/>
          <w:sz w:val="24"/>
        </w:rPr>
      </w:pPr>
      <w:r>
        <w:rPr>
          <w:kern w:val="0"/>
          <w:sz w:val="24"/>
        </w:rPr>
        <w:t>2</w:t>
      </w:r>
      <w:r>
        <w:rPr>
          <w:rFonts w:hAnsi="宋体"/>
          <w:kern w:val="0"/>
          <w:sz w:val="24"/>
        </w:rPr>
        <w:t>、需方无故逾期验收和办理货款支付手续的</w:t>
      </w:r>
      <w:r>
        <w:rPr>
          <w:kern w:val="0"/>
          <w:sz w:val="24"/>
        </w:rPr>
        <w:t>,</w:t>
      </w:r>
      <w:r>
        <w:rPr>
          <w:rFonts w:hAnsi="宋体"/>
          <w:kern w:val="0"/>
          <w:sz w:val="24"/>
        </w:rPr>
        <w:t>需方应按逾期付款总额每日万分之</w:t>
      </w:r>
      <w:r>
        <w:rPr>
          <w:kern w:val="0"/>
          <w:sz w:val="24"/>
        </w:rPr>
        <w:t>____</w:t>
      </w:r>
      <w:r>
        <w:rPr>
          <w:rFonts w:hAnsi="宋体"/>
          <w:kern w:val="0"/>
          <w:sz w:val="24"/>
        </w:rPr>
        <w:t>向供方支付违约金。</w:t>
      </w:r>
    </w:p>
    <w:p>
      <w:pPr>
        <w:widowControl/>
        <w:snapToGrid w:val="0"/>
        <w:spacing w:line="360" w:lineRule="auto"/>
        <w:ind w:firstLine="480"/>
        <w:jc w:val="left"/>
        <w:rPr>
          <w:kern w:val="0"/>
          <w:sz w:val="24"/>
        </w:rPr>
      </w:pPr>
      <w:r>
        <w:rPr>
          <w:kern w:val="0"/>
          <w:sz w:val="24"/>
        </w:rPr>
        <w:t>3</w:t>
      </w:r>
      <w:r>
        <w:rPr>
          <w:rFonts w:hAnsi="宋体"/>
          <w:kern w:val="0"/>
          <w:sz w:val="24"/>
        </w:rPr>
        <w:t>、供方逾期交付货物的，供方应按逾期交货总额每日千分之</w:t>
      </w:r>
      <w:r>
        <w:rPr>
          <w:kern w:val="0"/>
          <w:sz w:val="24"/>
        </w:rPr>
        <w:t>_</w:t>
      </w:r>
      <w:r>
        <w:rPr>
          <w:rFonts w:hint="eastAsia"/>
          <w:kern w:val="0"/>
          <w:sz w:val="24"/>
        </w:rPr>
        <w:t>5</w:t>
      </w:r>
      <w:r>
        <w:rPr>
          <w:kern w:val="0"/>
          <w:sz w:val="24"/>
        </w:rPr>
        <w:t>__</w:t>
      </w:r>
      <w:r>
        <w:rPr>
          <w:rFonts w:hAnsi="宋体"/>
          <w:kern w:val="0"/>
          <w:sz w:val="24"/>
        </w:rPr>
        <w:t>向需方支付违约金，由需方从待付货款中扣除。逾期超过约定日期</w:t>
      </w:r>
      <w:r>
        <w:rPr>
          <w:kern w:val="0"/>
          <w:sz w:val="24"/>
        </w:rPr>
        <w:t>__</w:t>
      </w:r>
      <w:r>
        <w:rPr>
          <w:rFonts w:hint="eastAsia"/>
          <w:kern w:val="0"/>
          <w:sz w:val="24"/>
        </w:rPr>
        <w:t>30</w:t>
      </w:r>
      <w:r>
        <w:rPr>
          <w:kern w:val="0"/>
          <w:sz w:val="24"/>
        </w:rPr>
        <w:t>_</w:t>
      </w:r>
      <w:r>
        <w:rPr>
          <w:rFonts w:hAnsi="宋体"/>
          <w:kern w:val="0"/>
          <w:sz w:val="24"/>
        </w:rPr>
        <w:t>个工作日不能交货的，需方可解除本合同。供方因逾期交货或因其他违约行为导致需方解除合同的，供方应向需方支付合同总值</w:t>
      </w:r>
      <w:r>
        <w:rPr>
          <w:kern w:val="0"/>
          <w:sz w:val="24"/>
        </w:rPr>
        <w:t>_</w:t>
      </w:r>
      <w:r>
        <w:rPr>
          <w:rFonts w:hint="eastAsia"/>
          <w:kern w:val="0"/>
          <w:sz w:val="24"/>
        </w:rPr>
        <w:t>10</w:t>
      </w:r>
      <w:r>
        <w:rPr>
          <w:kern w:val="0"/>
          <w:sz w:val="24"/>
        </w:rPr>
        <w:t>__%</w:t>
      </w:r>
      <w:r>
        <w:rPr>
          <w:rFonts w:hAnsi="宋体"/>
          <w:kern w:val="0"/>
          <w:sz w:val="24"/>
        </w:rPr>
        <w:t>的违约金，如造成需方损失超过违约金的，超出部分由供方继续承担赔偿责任。</w:t>
      </w:r>
      <w:r>
        <w:rPr>
          <w:kern w:val="0"/>
          <w:sz w:val="24"/>
        </w:rPr>
        <w:t xml:space="preserve"> </w:t>
      </w:r>
    </w:p>
    <w:p>
      <w:pPr>
        <w:widowControl/>
        <w:snapToGrid w:val="0"/>
        <w:spacing w:line="360" w:lineRule="auto"/>
        <w:ind w:firstLine="480"/>
        <w:jc w:val="left"/>
        <w:rPr>
          <w:kern w:val="0"/>
          <w:sz w:val="24"/>
        </w:rPr>
      </w:pPr>
      <w:r>
        <w:rPr>
          <w:kern w:val="0"/>
          <w:sz w:val="24"/>
        </w:rPr>
        <w:t>4</w:t>
      </w:r>
      <w:r>
        <w:rPr>
          <w:rFonts w:hAnsi="宋体"/>
          <w:kern w:val="0"/>
          <w:sz w:val="24"/>
        </w:rPr>
        <w:t>、供方所交的货物品种、型号、规格、技术参数、质量不符合合同规定及询价文件规定标准的，需方有权拒收该货物，供方愿意更换货物但逾期交货的，按供方逾期交货处理。供方拒绝更换货物的，需方可单方面解除合同。</w:t>
      </w:r>
    </w:p>
    <w:p>
      <w:pPr>
        <w:widowControl/>
        <w:snapToGrid w:val="0"/>
        <w:spacing w:line="360" w:lineRule="auto"/>
        <w:ind w:firstLine="480"/>
        <w:jc w:val="left"/>
        <w:rPr>
          <w:kern w:val="0"/>
          <w:sz w:val="24"/>
        </w:rPr>
      </w:pPr>
      <w:r>
        <w:rPr>
          <w:kern w:val="0"/>
          <w:sz w:val="24"/>
        </w:rPr>
        <w:t>5</w:t>
      </w:r>
      <w:r>
        <w:rPr>
          <w:rFonts w:hAnsi="宋体"/>
          <w:kern w:val="0"/>
          <w:sz w:val="24"/>
        </w:rPr>
        <w:t>、供方原因不能按期指导安装验收完毕的，供方向需方每日偿付货款总额</w:t>
      </w:r>
      <w:r>
        <w:rPr>
          <w:kern w:val="0"/>
          <w:sz w:val="24"/>
        </w:rPr>
        <w:t>_</w:t>
      </w:r>
      <w:r>
        <w:rPr>
          <w:rFonts w:hint="eastAsia"/>
          <w:kern w:val="0"/>
          <w:sz w:val="24"/>
        </w:rPr>
        <w:t>5</w:t>
      </w:r>
      <w:r>
        <w:rPr>
          <w:kern w:val="0"/>
          <w:sz w:val="24"/>
        </w:rPr>
        <w:t>__‰</w:t>
      </w:r>
      <w:r>
        <w:rPr>
          <w:rFonts w:hAnsi="宋体"/>
          <w:kern w:val="0"/>
          <w:sz w:val="24"/>
        </w:rPr>
        <w:t>的违约金。</w:t>
      </w:r>
    </w:p>
    <w:p>
      <w:pPr>
        <w:widowControl/>
        <w:snapToGrid w:val="0"/>
        <w:spacing w:line="360" w:lineRule="auto"/>
        <w:ind w:firstLine="480"/>
        <w:jc w:val="left"/>
        <w:rPr>
          <w:kern w:val="0"/>
          <w:sz w:val="24"/>
        </w:rPr>
      </w:pPr>
      <w:r>
        <w:rPr>
          <w:kern w:val="0"/>
          <w:sz w:val="24"/>
        </w:rPr>
        <w:t>6</w:t>
      </w:r>
      <w:r>
        <w:rPr>
          <w:rFonts w:hAnsi="宋体"/>
          <w:kern w:val="0"/>
          <w:sz w:val="24"/>
        </w:rPr>
        <w:t>、未按规定提供完整的技术资料处以货款总额千分之</w:t>
      </w:r>
      <w:r>
        <w:rPr>
          <w:kern w:val="0"/>
          <w:sz w:val="24"/>
        </w:rPr>
        <w:t>__</w:t>
      </w:r>
      <w:r>
        <w:rPr>
          <w:rFonts w:hint="eastAsia"/>
          <w:kern w:val="0"/>
          <w:sz w:val="24"/>
        </w:rPr>
        <w:t>5</w:t>
      </w:r>
      <w:r>
        <w:rPr>
          <w:kern w:val="0"/>
          <w:sz w:val="24"/>
        </w:rPr>
        <w:t>_</w:t>
      </w:r>
      <w:r>
        <w:rPr>
          <w:rFonts w:hAnsi="宋体"/>
          <w:kern w:val="0"/>
          <w:sz w:val="24"/>
        </w:rPr>
        <w:t>的违约金。</w:t>
      </w:r>
    </w:p>
    <w:p>
      <w:pPr>
        <w:widowControl/>
        <w:spacing w:line="360" w:lineRule="auto"/>
        <w:ind w:firstLine="480"/>
        <w:jc w:val="left"/>
        <w:rPr>
          <w:kern w:val="0"/>
          <w:sz w:val="24"/>
        </w:rPr>
      </w:pPr>
      <w:r>
        <w:rPr>
          <w:kern w:val="0"/>
          <w:sz w:val="24"/>
        </w:rPr>
        <w:t>7</w:t>
      </w:r>
      <w:r>
        <w:rPr>
          <w:rFonts w:hAnsi="宋体"/>
          <w:kern w:val="0"/>
          <w:sz w:val="24"/>
        </w:rPr>
        <w:t>、未按询价文件约定派驻相关专业的技术人员进行安装调试指导的，每发现一次处以货款总额千分之</w:t>
      </w:r>
      <w:r>
        <w:rPr>
          <w:kern w:val="0"/>
          <w:sz w:val="24"/>
        </w:rPr>
        <w:t>___</w:t>
      </w:r>
      <w:r>
        <w:rPr>
          <w:rFonts w:hAnsi="宋体"/>
          <w:kern w:val="0"/>
          <w:sz w:val="24"/>
        </w:rPr>
        <w:t>的违约金。</w:t>
      </w:r>
    </w:p>
    <w:p>
      <w:pPr>
        <w:widowControl/>
        <w:snapToGrid w:val="0"/>
        <w:spacing w:line="360" w:lineRule="auto"/>
        <w:ind w:firstLine="480"/>
        <w:jc w:val="left"/>
        <w:rPr>
          <w:b/>
          <w:kern w:val="0"/>
          <w:sz w:val="24"/>
        </w:rPr>
      </w:pPr>
      <w:r>
        <w:rPr>
          <w:rFonts w:hAnsi="宋体"/>
          <w:b/>
          <w:kern w:val="0"/>
          <w:sz w:val="24"/>
        </w:rPr>
        <w:t>十三、不可抗力事件处理</w:t>
      </w:r>
    </w:p>
    <w:p>
      <w:pPr>
        <w:widowControl/>
        <w:snapToGrid w:val="0"/>
        <w:spacing w:line="360" w:lineRule="auto"/>
        <w:ind w:firstLine="480"/>
        <w:jc w:val="left"/>
        <w:rPr>
          <w:kern w:val="0"/>
          <w:sz w:val="24"/>
        </w:rPr>
      </w:pPr>
      <w:r>
        <w:rPr>
          <w:kern w:val="0"/>
          <w:sz w:val="24"/>
        </w:rPr>
        <w:t>1</w:t>
      </w:r>
      <w:r>
        <w:rPr>
          <w:rFonts w:hAnsi="宋体"/>
          <w:kern w:val="0"/>
          <w:sz w:val="24"/>
        </w:rPr>
        <w:t>、在合同有效期内，任何一方因不可抗力事件导致不能履行合同，则合同履行期可延长，其延长期与不可抗力影响期相同。</w:t>
      </w:r>
    </w:p>
    <w:p>
      <w:pPr>
        <w:widowControl/>
        <w:snapToGrid w:val="0"/>
        <w:spacing w:line="360" w:lineRule="auto"/>
        <w:ind w:left="480" w:hanging="480" w:hangingChars="200"/>
        <w:jc w:val="left"/>
        <w:rPr>
          <w:kern w:val="0"/>
          <w:sz w:val="24"/>
        </w:rPr>
      </w:pPr>
      <w:r>
        <w:rPr>
          <w:kern w:val="0"/>
          <w:sz w:val="24"/>
        </w:rPr>
        <w:t>2</w:t>
      </w:r>
      <w:r>
        <w:rPr>
          <w:rFonts w:hAnsi="宋体"/>
          <w:kern w:val="0"/>
          <w:sz w:val="24"/>
        </w:rPr>
        <w:t>、不可抗力事件发生后，应立即通知对方，并寄送有关权威机构出具的</w:t>
      </w:r>
      <w:r>
        <w:rPr>
          <w:rFonts w:hint="eastAsia" w:hAnsi="宋体"/>
          <w:kern w:val="0"/>
          <w:sz w:val="24"/>
        </w:rPr>
        <w:t>说明资料</w:t>
      </w:r>
      <w:r>
        <w:rPr>
          <w:rFonts w:hAnsi="宋体"/>
          <w:kern w:val="0"/>
          <w:sz w:val="24"/>
        </w:rPr>
        <w:t>。</w:t>
      </w:r>
    </w:p>
    <w:p>
      <w:pPr>
        <w:widowControl/>
        <w:snapToGrid w:val="0"/>
        <w:spacing w:line="360" w:lineRule="auto"/>
        <w:ind w:left="480" w:hanging="480" w:hangingChars="200"/>
        <w:jc w:val="left"/>
        <w:rPr>
          <w:kern w:val="0"/>
          <w:sz w:val="24"/>
        </w:rPr>
      </w:pPr>
      <w:r>
        <w:rPr>
          <w:kern w:val="0"/>
          <w:sz w:val="24"/>
        </w:rPr>
        <w:t>3</w:t>
      </w:r>
      <w:r>
        <w:rPr>
          <w:rFonts w:hAnsi="宋体"/>
          <w:kern w:val="0"/>
          <w:sz w:val="24"/>
        </w:rPr>
        <w:t>、不可抗力事件延续</w:t>
      </w:r>
      <w:r>
        <w:rPr>
          <w:kern w:val="0"/>
          <w:sz w:val="24"/>
        </w:rPr>
        <w:t>120</w:t>
      </w:r>
      <w:r>
        <w:rPr>
          <w:rFonts w:hAnsi="宋体"/>
          <w:kern w:val="0"/>
          <w:sz w:val="24"/>
        </w:rPr>
        <w:t>天以上，双方应通过友好协商，确定是否继续履行合同。</w:t>
      </w:r>
    </w:p>
    <w:p>
      <w:pPr>
        <w:widowControl/>
        <w:snapToGrid w:val="0"/>
        <w:spacing w:line="360" w:lineRule="auto"/>
        <w:ind w:firstLine="480"/>
        <w:jc w:val="left"/>
        <w:rPr>
          <w:b/>
          <w:kern w:val="0"/>
          <w:sz w:val="24"/>
        </w:rPr>
      </w:pPr>
      <w:r>
        <w:rPr>
          <w:rFonts w:hAnsi="宋体"/>
          <w:b/>
          <w:kern w:val="0"/>
          <w:sz w:val="24"/>
        </w:rPr>
        <w:t>十四、诉讼</w:t>
      </w:r>
    </w:p>
    <w:p>
      <w:pPr>
        <w:widowControl/>
        <w:snapToGrid w:val="0"/>
        <w:spacing w:line="360" w:lineRule="auto"/>
        <w:ind w:firstLine="480"/>
        <w:jc w:val="left"/>
        <w:rPr>
          <w:kern w:val="0"/>
          <w:sz w:val="24"/>
        </w:rPr>
      </w:pPr>
      <w:r>
        <w:rPr>
          <w:rFonts w:hAnsi="宋体"/>
          <w:kern w:val="0"/>
          <w:sz w:val="24"/>
        </w:rPr>
        <w:t>本合同项目所在地为义乌市，本合同发生争议产生的诉讼，可向项目所在地有管辖权的法院提起诉讼。</w:t>
      </w:r>
    </w:p>
    <w:p>
      <w:pPr>
        <w:widowControl/>
        <w:snapToGrid w:val="0"/>
        <w:spacing w:line="360" w:lineRule="auto"/>
        <w:ind w:firstLine="480"/>
        <w:jc w:val="left"/>
        <w:rPr>
          <w:b/>
          <w:kern w:val="0"/>
          <w:sz w:val="24"/>
        </w:rPr>
      </w:pPr>
      <w:r>
        <w:rPr>
          <w:rFonts w:hAnsi="宋体"/>
          <w:b/>
          <w:kern w:val="0"/>
          <w:sz w:val="24"/>
        </w:rPr>
        <w:t>十五、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widowControl/>
        <w:snapToGrid w:val="0"/>
        <w:spacing w:line="360" w:lineRule="auto"/>
        <w:ind w:firstLine="480"/>
        <w:jc w:val="left"/>
        <w:rPr>
          <w:b/>
          <w:kern w:val="0"/>
          <w:sz w:val="24"/>
        </w:rPr>
      </w:pPr>
      <w:r>
        <w:rPr>
          <w:rFonts w:hAnsi="宋体"/>
          <w:b/>
          <w:kern w:val="0"/>
          <w:sz w:val="24"/>
        </w:rPr>
        <w:t>十六、合同生效及其它</w:t>
      </w:r>
    </w:p>
    <w:p>
      <w:pPr>
        <w:widowControl/>
        <w:snapToGrid w:val="0"/>
        <w:spacing w:line="360" w:lineRule="auto"/>
        <w:ind w:firstLine="480"/>
        <w:jc w:val="left"/>
        <w:rPr>
          <w:kern w:val="0"/>
          <w:sz w:val="24"/>
        </w:rPr>
      </w:pPr>
      <w:r>
        <w:rPr>
          <w:kern w:val="0"/>
          <w:sz w:val="24"/>
        </w:rPr>
        <w:t>1</w:t>
      </w:r>
      <w:r>
        <w:rPr>
          <w:rFonts w:hAnsi="宋体"/>
          <w:kern w:val="0"/>
          <w:sz w:val="24"/>
        </w:rPr>
        <w:t>、合同经双方法定代表人或授权代表签字并加盖单位公章后生效。</w:t>
      </w:r>
    </w:p>
    <w:p>
      <w:pPr>
        <w:widowControl/>
        <w:snapToGrid w:val="0"/>
        <w:spacing w:line="360" w:lineRule="auto"/>
        <w:ind w:firstLine="480" w:firstLineChars="200"/>
        <w:jc w:val="left"/>
        <w:rPr>
          <w:kern w:val="0"/>
          <w:sz w:val="24"/>
        </w:rPr>
      </w:pPr>
      <w:r>
        <w:rPr>
          <w:kern w:val="0"/>
          <w:sz w:val="24"/>
        </w:rPr>
        <w:t>2</w:t>
      </w:r>
      <w:r>
        <w:rPr>
          <w:rFonts w:hAnsi="宋体"/>
          <w:kern w:val="0"/>
          <w:sz w:val="24"/>
        </w:rPr>
        <w:t>、本合同未尽事宜，遵照《合同法》有关条文执行。</w:t>
      </w:r>
    </w:p>
    <w:p>
      <w:pPr>
        <w:widowControl/>
        <w:spacing w:line="360" w:lineRule="auto"/>
        <w:ind w:firstLine="480"/>
        <w:jc w:val="left"/>
        <w:rPr>
          <w:kern w:val="0"/>
          <w:sz w:val="24"/>
        </w:rPr>
      </w:pPr>
      <w:r>
        <w:rPr>
          <w:kern w:val="0"/>
          <w:sz w:val="24"/>
        </w:rPr>
        <w:t xml:space="preserve">  </w:t>
      </w:r>
      <w:r>
        <w:rPr>
          <w:rFonts w:hAnsi="宋体"/>
          <w:b/>
          <w:bCs/>
          <w:kern w:val="0"/>
          <w:sz w:val="24"/>
        </w:rPr>
        <w:t>十七、本合同一式</w:t>
      </w:r>
      <w:r>
        <w:rPr>
          <w:b/>
          <w:bCs/>
          <w:kern w:val="0"/>
          <w:sz w:val="24"/>
          <w:u w:val="single"/>
        </w:rPr>
        <w:t xml:space="preserve">  陆   </w:t>
      </w:r>
      <w:r>
        <w:rPr>
          <w:rFonts w:hAnsi="宋体"/>
          <w:b/>
          <w:bCs/>
          <w:kern w:val="0"/>
          <w:sz w:val="24"/>
        </w:rPr>
        <w:t>份，供方执</w:t>
      </w:r>
      <w:r>
        <w:rPr>
          <w:b/>
          <w:bCs/>
          <w:kern w:val="0"/>
          <w:sz w:val="24"/>
          <w:u w:val="single"/>
        </w:rPr>
        <w:t xml:space="preserve">   贰  </w:t>
      </w:r>
      <w:r>
        <w:rPr>
          <w:rFonts w:hAnsi="宋体"/>
          <w:b/>
          <w:bCs/>
          <w:kern w:val="0"/>
          <w:sz w:val="24"/>
        </w:rPr>
        <w:t>份，需方执</w:t>
      </w:r>
      <w:r>
        <w:rPr>
          <w:b/>
          <w:bCs/>
          <w:kern w:val="0"/>
          <w:sz w:val="24"/>
          <w:u w:val="single"/>
        </w:rPr>
        <w:t xml:space="preserve">   </w:t>
      </w:r>
      <w:r>
        <w:rPr>
          <w:rFonts w:hint="eastAsia"/>
          <w:b/>
          <w:bCs/>
          <w:kern w:val="0"/>
          <w:sz w:val="24"/>
          <w:u w:val="single"/>
        </w:rPr>
        <w:t>肆</w:t>
      </w:r>
      <w:r>
        <w:rPr>
          <w:b/>
          <w:bCs/>
          <w:kern w:val="0"/>
          <w:sz w:val="24"/>
          <w:u w:val="single"/>
        </w:rPr>
        <w:t xml:space="preserve">  </w:t>
      </w:r>
      <w:r>
        <w:rPr>
          <w:rFonts w:hAnsi="宋体"/>
          <w:b/>
          <w:bCs/>
          <w:kern w:val="0"/>
          <w:sz w:val="24"/>
        </w:rPr>
        <w:t>份均具同等效力。</w:t>
      </w:r>
    </w:p>
    <w:p>
      <w:pPr>
        <w:widowControl/>
        <w:spacing w:line="360" w:lineRule="auto"/>
        <w:ind w:firstLine="240" w:firstLineChars="100"/>
        <w:jc w:val="left"/>
        <w:rPr>
          <w:kern w:val="0"/>
          <w:sz w:val="24"/>
        </w:rPr>
      </w:pPr>
      <w:r>
        <w:rPr>
          <w:rFonts w:hAnsi="宋体"/>
          <w:kern w:val="0"/>
          <w:sz w:val="24"/>
        </w:rPr>
        <w:t>供</w:t>
      </w:r>
      <w:r>
        <w:rPr>
          <w:kern w:val="0"/>
          <w:sz w:val="24"/>
        </w:rPr>
        <w:t xml:space="preserve">    </w:t>
      </w:r>
      <w:r>
        <w:rPr>
          <w:rFonts w:hAnsi="宋体"/>
          <w:kern w:val="0"/>
          <w:sz w:val="24"/>
        </w:rPr>
        <w:t>方：</w:t>
      </w:r>
      <w:r>
        <w:rPr>
          <w:kern w:val="0"/>
          <w:sz w:val="24"/>
        </w:rPr>
        <w:t>____________________</w:t>
      </w:r>
      <w:r>
        <w:rPr>
          <w:rFonts w:hAnsi="宋体"/>
          <w:kern w:val="0"/>
          <w:sz w:val="24"/>
        </w:rPr>
        <w:t>需</w:t>
      </w:r>
      <w:r>
        <w:rPr>
          <w:kern w:val="0"/>
          <w:sz w:val="24"/>
        </w:rPr>
        <w:t xml:space="preserve">    </w:t>
      </w:r>
      <w:r>
        <w:rPr>
          <w:rFonts w:hAnsi="宋体"/>
          <w:kern w:val="0"/>
          <w:sz w:val="24"/>
        </w:rPr>
        <w:t>方：</w:t>
      </w:r>
      <w:r>
        <w:rPr>
          <w:kern w:val="0"/>
          <w:sz w:val="24"/>
        </w:rPr>
        <w:t>________________________</w:t>
      </w:r>
    </w:p>
    <w:p>
      <w:pPr>
        <w:widowControl/>
        <w:spacing w:line="360" w:lineRule="auto"/>
        <w:ind w:firstLine="240" w:firstLineChars="100"/>
        <w:jc w:val="left"/>
        <w:rPr>
          <w:kern w:val="0"/>
          <w:sz w:val="24"/>
        </w:rPr>
      </w:pPr>
      <w:r>
        <w:rPr>
          <w:rFonts w:hAnsi="宋体"/>
          <w:kern w:val="0"/>
          <w:sz w:val="24"/>
        </w:rPr>
        <w:t>地</w:t>
      </w:r>
      <w:r>
        <w:rPr>
          <w:kern w:val="0"/>
          <w:sz w:val="24"/>
        </w:rPr>
        <w:t xml:space="preserve">    </w:t>
      </w:r>
      <w:r>
        <w:rPr>
          <w:rFonts w:hAnsi="宋体"/>
          <w:kern w:val="0"/>
          <w:sz w:val="24"/>
        </w:rPr>
        <w:t>址：</w:t>
      </w:r>
      <w:r>
        <w:rPr>
          <w:kern w:val="0"/>
          <w:sz w:val="24"/>
        </w:rPr>
        <w:t>____________________</w:t>
      </w:r>
      <w:r>
        <w:rPr>
          <w:rFonts w:hAnsi="宋体"/>
          <w:kern w:val="0"/>
          <w:sz w:val="24"/>
        </w:rPr>
        <w:t>地</w:t>
      </w:r>
      <w:r>
        <w:rPr>
          <w:kern w:val="0"/>
          <w:sz w:val="24"/>
        </w:rPr>
        <w:t xml:space="preserve">    </w:t>
      </w:r>
      <w:r>
        <w:rPr>
          <w:rFonts w:hAnsi="宋体"/>
          <w:kern w:val="0"/>
          <w:sz w:val="24"/>
        </w:rPr>
        <w:t>址：</w:t>
      </w:r>
      <w:r>
        <w:rPr>
          <w:kern w:val="0"/>
          <w:sz w:val="24"/>
        </w:rPr>
        <w:t>________________________</w:t>
      </w:r>
    </w:p>
    <w:p>
      <w:pPr>
        <w:widowControl/>
        <w:spacing w:line="360" w:lineRule="auto"/>
        <w:ind w:firstLine="240" w:firstLineChars="100"/>
        <w:jc w:val="left"/>
        <w:rPr>
          <w:kern w:val="0"/>
          <w:sz w:val="24"/>
        </w:rPr>
      </w:pPr>
      <w:r>
        <w:rPr>
          <w:rFonts w:hAnsi="宋体"/>
          <w:kern w:val="0"/>
          <w:sz w:val="24"/>
        </w:rPr>
        <w:t>法定代表人：</w:t>
      </w:r>
      <w:r>
        <w:rPr>
          <w:kern w:val="0"/>
          <w:sz w:val="24"/>
          <w:u w:val="single"/>
        </w:rPr>
        <w:t xml:space="preserve">_________________ </w:t>
      </w:r>
      <w:r>
        <w:rPr>
          <w:rFonts w:hAnsi="宋体"/>
          <w:kern w:val="0"/>
          <w:sz w:val="24"/>
        </w:rPr>
        <w:t>法定代表人：</w:t>
      </w:r>
      <w:r>
        <w:rPr>
          <w:kern w:val="0"/>
          <w:sz w:val="24"/>
        </w:rPr>
        <w:t>______________________</w:t>
      </w:r>
    </w:p>
    <w:p>
      <w:pPr>
        <w:widowControl/>
        <w:spacing w:line="360" w:lineRule="auto"/>
        <w:ind w:firstLine="240" w:firstLineChars="100"/>
        <w:jc w:val="left"/>
        <w:rPr>
          <w:kern w:val="0"/>
          <w:sz w:val="24"/>
        </w:rPr>
      </w:pPr>
      <w:r>
        <w:rPr>
          <w:rFonts w:hAnsi="宋体"/>
          <w:kern w:val="0"/>
          <w:sz w:val="24"/>
        </w:rPr>
        <w:t>授权代表：</w:t>
      </w:r>
      <w:r>
        <w:rPr>
          <w:kern w:val="0"/>
          <w:sz w:val="24"/>
        </w:rPr>
        <w:t xml:space="preserve">___________________ </w:t>
      </w:r>
      <w:r>
        <w:rPr>
          <w:rFonts w:hAnsi="宋体"/>
          <w:kern w:val="0"/>
          <w:sz w:val="24"/>
        </w:rPr>
        <w:t>授权代表：</w:t>
      </w:r>
      <w:r>
        <w:rPr>
          <w:kern w:val="0"/>
          <w:sz w:val="24"/>
        </w:rPr>
        <w:t>____________________</w:t>
      </w:r>
      <w:r>
        <w:rPr>
          <w:kern w:val="0"/>
          <w:sz w:val="24"/>
          <w:u w:val="single"/>
        </w:rPr>
        <w:t xml:space="preserve">    </w:t>
      </w:r>
    </w:p>
    <w:p>
      <w:pPr>
        <w:widowControl/>
        <w:spacing w:line="360" w:lineRule="auto"/>
        <w:ind w:firstLine="240" w:firstLineChars="100"/>
        <w:jc w:val="left"/>
        <w:rPr>
          <w:kern w:val="0"/>
          <w:sz w:val="24"/>
        </w:rPr>
      </w:pPr>
      <w:r>
        <w:rPr>
          <w:rFonts w:hAnsi="宋体"/>
          <w:kern w:val="0"/>
          <w:sz w:val="24"/>
        </w:rPr>
        <w:t>电</w:t>
      </w:r>
      <w:r>
        <w:rPr>
          <w:kern w:val="0"/>
          <w:sz w:val="24"/>
        </w:rPr>
        <w:t xml:space="preserve">    </w:t>
      </w:r>
      <w:r>
        <w:rPr>
          <w:rFonts w:hAnsi="宋体"/>
          <w:kern w:val="0"/>
          <w:sz w:val="24"/>
        </w:rPr>
        <w:t>话：</w:t>
      </w:r>
      <w:r>
        <w:rPr>
          <w:kern w:val="0"/>
          <w:sz w:val="24"/>
        </w:rPr>
        <w:t>____________________</w:t>
      </w:r>
      <w:r>
        <w:rPr>
          <w:rFonts w:hAnsi="宋体"/>
          <w:kern w:val="0"/>
          <w:sz w:val="24"/>
        </w:rPr>
        <w:t>电</w:t>
      </w:r>
      <w:r>
        <w:rPr>
          <w:kern w:val="0"/>
          <w:sz w:val="24"/>
        </w:rPr>
        <w:t xml:space="preserve">    </w:t>
      </w:r>
      <w:r>
        <w:rPr>
          <w:rFonts w:hAnsi="宋体"/>
          <w:kern w:val="0"/>
          <w:sz w:val="24"/>
        </w:rPr>
        <w:t>话：</w:t>
      </w:r>
      <w:r>
        <w:rPr>
          <w:kern w:val="0"/>
          <w:sz w:val="24"/>
        </w:rPr>
        <w:t>________________________</w:t>
      </w:r>
    </w:p>
    <w:p>
      <w:pPr>
        <w:widowControl/>
        <w:spacing w:line="360" w:lineRule="auto"/>
        <w:ind w:firstLine="240" w:firstLineChars="100"/>
        <w:jc w:val="left"/>
        <w:rPr>
          <w:kern w:val="0"/>
          <w:sz w:val="24"/>
        </w:rPr>
      </w:pPr>
      <w:r>
        <w:rPr>
          <w:rFonts w:hAnsi="宋体"/>
          <w:kern w:val="0"/>
          <w:sz w:val="24"/>
        </w:rPr>
        <w:t>帐户名称：</w:t>
      </w:r>
      <w:r>
        <w:rPr>
          <w:kern w:val="0"/>
          <w:sz w:val="24"/>
        </w:rPr>
        <w:t>____________________</w:t>
      </w:r>
      <w:r>
        <w:rPr>
          <w:rFonts w:hAnsi="宋体"/>
          <w:kern w:val="0"/>
          <w:sz w:val="24"/>
        </w:rPr>
        <w:t>帐户名称：</w:t>
      </w:r>
      <w:r>
        <w:rPr>
          <w:kern w:val="0"/>
          <w:sz w:val="24"/>
        </w:rPr>
        <w:t>________________________</w:t>
      </w:r>
    </w:p>
    <w:p>
      <w:pPr>
        <w:widowControl/>
        <w:spacing w:line="360" w:lineRule="auto"/>
        <w:ind w:firstLine="240" w:firstLineChars="100"/>
        <w:jc w:val="left"/>
        <w:rPr>
          <w:kern w:val="0"/>
          <w:sz w:val="24"/>
        </w:rPr>
      </w:pPr>
      <w:r>
        <w:rPr>
          <w:rFonts w:hAnsi="宋体"/>
          <w:kern w:val="0"/>
          <w:sz w:val="24"/>
        </w:rPr>
        <w:t>开户银行：</w:t>
      </w:r>
      <w:r>
        <w:rPr>
          <w:kern w:val="0"/>
          <w:sz w:val="24"/>
        </w:rPr>
        <w:t>____________________</w:t>
      </w:r>
      <w:r>
        <w:rPr>
          <w:rFonts w:hAnsi="宋体"/>
          <w:kern w:val="0"/>
          <w:sz w:val="24"/>
        </w:rPr>
        <w:t>开户银行：</w:t>
      </w:r>
      <w:r>
        <w:rPr>
          <w:kern w:val="0"/>
          <w:sz w:val="24"/>
        </w:rPr>
        <w:t>________________________</w:t>
      </w:r>
    </w:p>
    <w:p>
      <w:pPr>
        <w:widowControl/>
        <w:spacing w:line="360" w:lineRule="auto"/>
        <w:ind w:firstLine="240" w:firstLineChars="100"/>
        <w:jc w:val="left"/>
        <w:rPr>
          <w:kern w:val="0"/>
          <w:sz w:val="24"/>
        </w:rPr>
      </w:pPr>
      <w:r>
        <w:rPr>
          <w:rFonts w:hAnsi="宋体"/>
          <w:kern w:val="0"/>
          <w:sz w:val="24"/>
        </w:rPr>
        <w:t>帐</w:t>
      </w:r>
      <w:r>
        <w:rPr>
          <w:kern w:val="0"/>
          <w:sz w:val="24"/>
        </w:rPr>
        <w:t xml:space="preserve">    </w:t>
      </w:r>
      <w:r>
        <w:rPr>
          <w:rFonts w:hAnsi="宋体"/>
          <w:kern w:val="0"/>
          <w:sz w:val="24"/>
        </w:rPr>
        <w:t>号：</w:t>
      </w:r>
      <w:r>
        <w:rPr>
          <w:kern w:val="0"/>
          <w:sz w:val="24"/>
        </w:rPr>
        <w:t>____________________</w:t>
      </w:r>
      <w:r>
        <w:rPr>
          <w:rFonts w:hAnsi="宋体"/>
          <w:kern w:val="0"/>
          <w:sz w:val="24"/>
        </w:rPr>
        <w:t>帐</w:t>
      </w:r>
      <w:r>
        <w:rPr>
          <w:kern w:val="0"/>
          <w:sz w:val="24"/>
        </w:rPr>
        <w:t xml:space="preserve">    </w:t>
      </w:r>
      <w:r>
        <w:rPr>
          <w:rFonts w:hAnsi="宋体"/>
          <w:kern w:val="0"/>
          <w:sz w:val="24"/>
        </w:rPr>
        <w:t>号：</w:t>
      </w:r>
      <w:r>
        <w:rPr>
          <w:kern w:val="0"/>
          <w:sz w:val="24"/>
        </w:rPr>
        <w:t>________________________</w:t>
      </w:r>
    </w:p>
    <w:p>
      <w:pPr>
        <w:widowControl/>
        <w:spacing w:line="360" w:lineRule="auto"/>
        <w:ind w:firstLine="240" w:firstLineChars="100"/>
        <w:jc w:val="left"/>
        <w:rPr>
          <w:kern w:val="0"/>
          <w:sz w:val="24"/>
        </w:rPr>
      </w:pPr>
    </w:p>
    <w:p>
      <w:pPr>
        <w:widowControl/>
        <w:spacing w:line="360" w:lineRule="auto"/>
        <w:ind w:firstLine="240" w:firstLineChars="100"/>
        <w:jc w:val="left"/>
        <w:rPr>
          <w:kern w:val="0"/>
          <w:sz w:val="24"/>
        </w:rPr>
      </w:pPr>
      <w:r>
        <w:rPr>
          <w:rFonts w:hAnsi="宋体"/>
          <w:kern w:val="0"/>
          <w:sz w:val="24"/>
        </w:rPr>
        <w:t>签约时间：</w:t>
      </w:r>
      <w:r>
        <w:rPr>
          <w:kern w:val="0"/>
          <w:sz w:val="24"/>
        </w:rPr>
        <w:t>____________________</w:t>
      </w:r>
      <w:r>
        <w:rPr>
          <w:rFonts w:hAnsi="宋体"/>
          <w:kern w:val="0"/>
          <w:sz w:val="24"/>
        </w:rPr>
        <w:t>签约地点：</w:t>
      </w:r>
      <w:r>
        <w:rPr>
          <w:kern w:val="0"/>
          <w:sz w:val="24"/>
          <w:u w:val="single"/>
        </w:rPr>
        <w:t xml:space="preserve">                        </w:t>
      </w:r>
      <w:r>
        <w:rPr>
          <w:kern w:val="0"/>
          <w:sz w:val="24"/>
        </w:rPr>
        <w:t xml:space="preserve"> </w:t>
      </w:r>
    </w:p>
    <w:p>
      <w:pPr>
        <w:widowControl/>
        <w:spacing w:line="360" w:lineRule="auto"/>
        <w:ind w:firstLine="240" w:firstLineChars="100"/>
        <w:jc w:val="left"/>
        <w:rPr>
          <w:kern w:val="0"/>
          <w:sz w:val="24"/>
        </w:rPr>
      </w:pPr>
    </w:p>
    <w:p>
      <w:pPr>
        <w:widowControl/>
        <w:spacing w:line="360" w:lineRule="auto"/>
        <w:ind w:firstLine="210" w:firstLineChars="100"/>
        <w:jc w:val="left"/>
        <w:rPr>
          <w:kern w:val="0"/>
        </w:rPr>
      </w:pPr>
    </w:p>
    <w:p>
      <w:pPr>
        <w:spacing w:line="440" w:lineRule="exact"/>
        <w:rPr>
          <w:szCs w:val="21"/>
        </w:rPr>
      </w:pPr>
    </w:p>
    <w:p>
      <w:pPr>
        <w:spacing w:line="440" w:lineRule="exact"/>
        <w:rPr>
          <w:szCs w:val="21"/>
        </w:rPr>
      </w:pPr>
    </w:p>
    <w:p>
      <w:pPr>
        <w:pStyle w:val="3"/>
        <w:jc w:val="center"/>
        <w:rPr>
          <w:bCs w:val="0"/>
          <w:sz w:val="36"/>
          <w:szCs w:val="36"/>
        </w:rPr>
      </w:pPr>
      <w:bookmarkStart w:id="18" w:name="_Toc238878129"/>
      <w:bookmarkStart w:id="19" w:name="_Toc235778631"/>
      <w:bookmarkStart w:id="20" w:name="_Toc213038698"/>
      <w:bookmarkStart w:id="21" w:name="_Toc274303259"/>
      <w:bookmarkStart w:id="22" w:name="_Toc362250712"/>
      <w:bookmarkStart w:id="23" w:name="_Toc187829774"/>
      <w:r>
        <w:rPr>
          <w:bCs w:val="0"/>
          <w:sz w:val="36"/>
          <w:szCs w:val="36"/>
        </w:rPr>
        <w:br w:type="page"/>
      </w:r>
      <w:r>
        <w:rPr>
          <w:rFonts w:hAnsi="宋体"/>
          <w:bCs w:val="0"/>
          <w:sz w:val="36"/>
          <w:szCs w:val="36"/>
        </w:rPr>
        <w:t>第八章</w:t>
      </w:r>
      <w:r>
        <w:rPr>
          <w:bCs w:val="0"/>
          <w:sz w:val="36"/>
          <w:szCs w:val="36"/>
        </w:rPr>
        <w:t xml:space="preserve">  </w:t>
      </w:r>
      <w:r>
        <w:rPr>
          <w:rFonts w:hAnsi="宋体"/>
          <w:bCs w:val="0"/>
          <w:sz w:val="36"/>
          <w:szCs w:val="36"/>
        </w:rPr>
        <w:t>投标文件部分格式</w:t>
      </w:r>
      <w:bookmarkEnd w:id="18"/>
      <w:bookmarkEnd w:id="19"/>
      <w:bookmarkEnd w:id="20"/>
      <w:bookmarkEnd w:id="21"/>
      <w:bookmarkEnd w:id="22"/>
      <w:bookmarkEnd w:id="23"/>
    </w:p>
    <w:p>
      <w:pPr>
        <w:pStyle w:val="15"/>
        <w:spacing w:before="156" w:beforeLines="50" w:after="156" w:afterLines="50" w:line="600" w:lineRule="exact"/>
      </w:pPr>
      <w:r>
        <w:rPr>
          <w:rFonts w:hAnsi="宋体"/>
        </w:rPr>
        <w:t>一、技术标部分格式：</w:t>
      </w:r>
    </w:p>
    <w:p>
      <w:pPr>
        <w:spacing w:line="440" w:lineRule="exact"/>
        <w:ind w:firstLine="420" w:firstLineChars="200"/>
      </w:pPr>
      <w:r>
        <w:t xml:space="preserve">  </w:t>
      </w:r>
    </w:p>
    <w:p>
      <w:pPr>
        <w:pStyle w:val="15"/>
        <w:spacing w:before="156" w:beforeLines="50" w:after="156" w:afterLines="50" w:line="600" w:lineRule="exact"/>
      </w:pPr>
      <w:r>
        <w:rPr>
          <w:rFonts w:hAnsi="宋体"/>
        </w:rPr>
        <w:t>二、商务标投标文件部分格式：</w:t>
      </w:r>
    </w:p>
    <w:p>
      <w:pPr>
        <w:tabs>
          <w:tab w:val="left" w:pos="1050"/>
        </w:tabs>
        <w:spacing w:line="520" w:lineRule="exact"/>
        <w:ind w:left="528"/>
        <w:rPr>
          <w:sz w:val="24"/>
        </w:rPr>
      </w:pPr>
      <w:r>
        <w:rPr>
          <w:sz w:val="24"/>
        </w:rPr>
        <w:t>1</w:t>
      </w:r>
      <w:r>
        <w:rPr>
          <w:rFonts w:hAnsi="宋体"/>
          <w:sz w:val="24"/>
        </w:rPr>
        <w:t>、投标函格式</w:t>
      </w:r>
    </w:p>
    <w:p>
      <w:pPr>
        <w:tabs>
          <w:tab w:val="left" w:pos="1080"/>
        </w:tabs>
        <w:spacing w:line="520" w:lineRule="exact"/>
        <w:ind w:left="528"/>
        <w:rPr>
          <w:sz w:val="24"/>
        </w:rPr>
      </w:pPr>
      <w:r>
        <w:rPr>
          <w:sz w:val="24"/>
        </w:rPr>
        <w:t>2</w:t>
      </w:r>
      <w:r>
        <w:rPr>
          <w:rFonts w:hAnsi="宋体"/>
          <w:sz w:val="24"/>
        </w:rPr>
        <w:t>、报价一览表格式</w:t>
      </w:r>
    </w:p>
    <w:p>
      <w:pPr>
        <w:rPr>
          <w:sz w:val="30"/>
        </w:rPr>
      </w:pPr>
    </w:p>
    <w:p>
      <w:pPr>
        <w:rPr>
          <w:sz w:val="30"/>
        </w:rPr>
      </w:pPr>
    </w:p>
    <w:p>
      <w:pPr>
        <w:rPr>
          <w:sz w:val="30"/>
        </w:rPr>
      </w:pPr>
    </w:p>
    <w:p>
      <w:pPr>
        <w:rPr>
          <w:sz w:val="30"/>
        </w:rPr>
      </w:pPr>
    </w:p>
    <w:p>
      <w:pPr>
        <w:rPr>
          <w:sz w:val="30"/>
        </w:rPr>
      </w:pPr>
    </w:p>
    <w:p>
      <w:pPr>
        <w:jc w:val="center"/>
        <w:rPr>
          <w:u w:val="single"/>
        </w:rPr>
      </w:pPr>
    </w:p>
    <w:p>
      <w:pPr>
        <w:rPr>
          <w:sz w:val="52"/>
          <w:u w:val="single"/>
        </w:rPr>
      </w:pPr>
      <w:r>
        <w:rPr>
          <w:b/>
          <w:bCs/>
          <w:sz w:val="28"/>
        </w:rPr>
        <w:br w:type="page"/>
      </w:r>
      <w:r>
        <w:rPr>
          <w:rFonts w:hAnsi="宋体"/>
          <w:b/>
          <w:bCs/>
          <w:sz w:val="28"/>
        </w:rPr>
        <w:t>封面格式</w:t>
      </w:r>
    </w:p>
    <w:p>
      <w:pPr>
        <w:jc w:val="right"/>
        <w:rPr>
          <w:b/>
          <w:sz w:val="30"/>
          <w:szCs w:val="30"/>
        </w:rPr>
      </w:pPr>
      <w:r>
        <w:rPr>
          <w:rFonts w:hAnsi="宋体"/>
          <w:b/>
          <w:sz w:val="30"/>
          <w:szCs w:val="30"/>
        </w:rPr>
        <w:t>正本（副本）</w:t>
      </w:r>
    </w:p>
    <w:p>
      <w:pPr>
        <w:jc w:val="center"/>
        <w:rPr>
          <w:u w:val="single"/>
        </w:rPr>
      </w:pPr>
    </w:p>
    <w:p>
      <w:pPr>
        <w:jc w:val="center"/>
        <w:rPr>
          <w:u w:val="single"/>
        </w:rPr>
      </w:pPr>
    </w:p>
    <w:p>
      <w:pPr>
        <w:jc w:val="center"/>
        <w:rPr>
          <w:sz w:val="52"/>
        </w:rPr>
      </w:pPr>
      <w:r>
        <w:rPr>
          <w:sz w:val="52"/>
          <w:u w:val="single"/>
        </w:rPr>
        <w:t xml:space="preserve">                        </w:t>
      </w:r>
      <w:r>
        <w:rPr>
          <w:rFonts w:hAnsi="宋体"/>
          <w:sz w:val="52"/>
        </w:rPr>
        <w:t>项目</w:t>
      </w:r>
    </w:p>
    <w:p>
      <w:pPr>
        <w:rPr>
          <w:sz w:val="52"/>
        </w:rPr>
      </w:pPr>
    </w:p>
    <w:p>
      <w:pPr>
        <w:jc w:val="center"/>
        <w:rPr>
          <w:b/>
          <w:bCs/>
          <w:sz w:val="72"/>
        </w:rPr>
      </w:pPr>
      <w:r>
        <w:rPr>
          <w:rFonts w:hAnsi="宋体"/>
          <w:b/>
          <w:bCs/>
          <w:sz w:val="72"/>
        </w:rPr>
        <w:t>投</w:t>
      </w:r>
      <w:r>
        <w:rPr>
          <w:b/>
          <w:bCs/>
          <w:sz w:val="72"/>
        </w:rPr>
        <w:t xml:space="preserve"> </w:t>
      </w:r>
      <w:r>
        <w:rPr>
          <w:rFonts w:hAnsi="宋体"/>
          <w:b/>
          <w:bCs/>
          <w:sz w:val="72"/>
        </w:rPr>
        <w:t>标</w:t>
      </w:r>
      <w:r>
        <w:rPr>
          <w:b/>
          <w:bCs/>
          <w:sz w:val="72"/>
        </w:rPr>
        <w:t xml:space="preserve"> </w:t>
      </w:r>
      <w:r>
        <w:rPr>
          <w:rFonts w:hAnsi="宋体"/>
          <w:b/>
          <w:bCs/>
          <w:sz w:val="72"/>
        </w:rPr>
        <w:t>文</w:t>
      </w:r>
      <w:r>
        <w:rPr>
          <w:b/>
          <w:bCs/>
          <w:sz w:val="72"/>
        </w:rPr>
        <w:t xml:space="preserve"> </w:t>
      </w:r>
      <w:r>
        <w:rPr>
          <w:rFonts w:hAnsi="宋体"/>
          <w:b/>
          <w:bCs/>
          <w:sz w:val="72"/>
        </w:rPr>
        <w:t>件</w:t>
      </w:r>
    </w:p>
    <w:p>
      <w:pPr>
        <w:jc w:val="center"/>
        <w:rPr>
          <w:b/>
          <w:bCs/>
          <w:sz w:val="28"/>
        </w:rPr>
      </w:pPr>
      <w:r>
        <w:rPr>
          <w:rFonts w:hAnsi="宋体"/>
          <w:b/>
          <w:bCs/>
          <w:sz w:val="28"/>
        </w:rPr>
        <w:t>（采购编号）</w:t>
      </w: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spacing w:line="900" w:lineRule="exact"/>
        <w:ind w:firstLine="320" w:firstLineChars="100"/>
        <w:rPr>
          <w:sz w:val="32"/>
          <w:u w:val="single"/>
        </w:rPr>
      </w:pPr>
      <w:r>
        <w:rPr>
          <w:rFonts w:hAnsi="宋体"/>
          <w:sz w:val="32"/>
        </w:rPr>
        <w:t>投标文件内容：</w:t>
      </w:r>
      <w:r>
        <w:rPr>
          <w:sz w:val="32"/>
          <w:u w:val="single"/>
        </w:rPr>
        <w:t xml:space="preserve">           </w:t>
      </w:r>
      <w:r>
        <w:rPr>
          <w:rFonts w:hAnsi="宋体"/>
          <w:sz w:val="32"/>
          <w:u w:val="single"/>
        </w:rPr>
        <w:t>（技术标或商务标）</w:t>
      </w:r>
      <w:r>
        <w:rPr>
          <w:sz w:val="32"/>
          <w:u w:val="single"/>
        </w:rPr>
        <w:t xml:space="preserve">                    </w:t>
      </w:r>
    </w:p>
    <w:p>
      <w:pPr>
        <w:spacing w:line="900" w:lineRule="exact"/>
        <w:ind w:firstLine="313" w:firstLineChars="98"/>
        <w:rPr>
          <w:sz w:val="32"/>
          <w:u w:val="single"/>
        </w:rPr>
      </w:pPr>
      <w:r>
        <w:rPr>
          <w:rFonts w:hAnsi="宋体"/>
          <w:sz w:val="32"/>
        </w:rPr>
        <w:t>投</w:t>
      </w:r>
      <w:r>
        <w:rPr>
          <w:sz w:val="32"/>
        </w:rPr>
        <w:t xml:space="preserve">   </w:t>
      </w:r>
      <w:r>
        <w:rPr>
          <w:rFonts w:hAnsi="宋体"/>
          <w:sz w:val="32"/>
        </w:rPr>
        <w:t>标</w:t>
      </w:r>
      <w:r>
        <w:rPr>
          <w:sz w:val="32"/>
        </w:rPr>
        <w:t xml:space="preserve">   </w:t>
      </w:r>
      <w:r>
        <w:rPr>
          <w:rFonts w:hAnsi="宋体"/>
          <w:sz w:val="32"/>
        </w:rPr>
        <w:t>人：</w:t>
      </w:r>
      <w:r>
        <w:rPr>
          <w:sz w:val="32"/>
          <w:u w:val="single"/>
        </w:rPr>
        <w:t xml:space="preserve">                                 </w:t>
      </w:r>
      <w:r>
        <w:rPr>
          <w:rFonts w:hAnsi="宋体"/>
          <w:sz w:val="32"/>
          <w:u w:val="single"/>
        </w:rPr>
        <w:t>（盖章）</w:t>
      </w:r>
      <w:r>
        <w:rPr>
          <w:sz w:val="32"/>
          <w:u w:val="single"/>
        </w:rPr>
        <w:t xml:space="preserve">  </w:t>
      </w:r>
    </w:p>
    <w:p>
      <w:pPr>
        <w:spacing w:line="900" w:lineRule="exact"/>
        <w:ind w:left="-4" w:leftChars="-2" w:firstLine="320" w:firstLineChars="100"/>
        <w:rPr>
          <w:sz w:val="32"/>
          <w:u w:val="single"/>
        </w:rPr>
      </w:pPr>
      <w:r>
        <w:rPr>
          <w:rFonts w:hAnsi="宋体"/>
          <w:sz w:val="32"/>
        </w:rPr>
        <w:t>法定代表人或其委托代理人：</w:t>
      </w:r>
      <w:r>
        <w:rPr>
          <w:sz w:val="32"/>
          <w:u w:val="single"/>
        </w:rPr>
        <w:t xml:space="preserve">                </w:t>
      </w:r>
      <w:r>
        <w:rPr>
          <w:rFonts w:hAnsi="宋体"/>
          <w:sz w:val="32"/>
          <w:u w:val="single"/>
        </w:rPr>
        <w:t>（签字或盖章）</w:t>
      </w:r>
      <w:r>
        <w:rPr>
          <w:sz w:val="32"/>
          <w:u w:val="single"/>
        </w:rPr>
        <w:t xml:space="preserve"> </w:t>
      </w:r>
    </w:p>
    <w:p>
      <w:pPr>
        <w:spacing w:line="900" w:lineRule="exact"/>
        <w:ind w:firstLine="160" w:firstLineChars="50"/>
        <w:rPr>
          <w:sz w:val="32"/>
        </w:rPr>
      </w:pPr>
      <w:r>
        <w:rPr>
          <w:sz w:val="32"/>
        </w:rPr>
        <w:t xml:space="preserve"> </w:t>
      </w:r>
      <w:r>
        <w:rPr>
          <w:rFonts w:hAnsi="宋体"/>
          <w:sz w:val="32"/>
        </w:rPr>
        <w:t>日</w:t>
      </w:r>
      <w:r>
        <w:rPr>
          <w:sz w:val="32"/>
        </w:rPr>
        <w:t xml:space="preserve"> </w:t>
      </w:r>
      <w:r>
        <w:rPr>
          <w:rFonts w:hAnsi="宋体"/>
          <w:sz w:val="32"/>
        </w:rPr>
        <w:t>期：</w:t>
      </w:r>
      <w:r>
        <w:rPr>
          <w:sz w:val="32"/>
          <w:u w:val="single"/>
        </w:rPr>
        <w:t xml:space="preserve">            </w:t>
      </w:r>
      <w:r>
        <w:rPr>
          <w:rFonts w:hAnsi="宋体"/>
          <w:sz w:val="32"/>
        </w:rPr>
        <w:t>年</w:t>
      </w:r>
      <w:r>
        <w:rPr>
          <w:sz w:val="32"/>
          <w:u w:val="single"/>
        </w:rPr>
        <w:t xml:space="preserve">            </w:t>
      </w:r>
      <w:r>
        <w:rPr>
          <w:rFonts w:hAnsi="宋体"/>
          <w:sz w:val="32"/>
        </w:rPr>
        <w:t>月</w:t>
      </w:r>
      <w:r>
        <w:rPr>
          <w:sz w:val="32"/>
          <w:u w:val="single"/>
        </w:rPr>
        <w:t xml:space="preserve">               </w:t>
      </w:r>
      <w:r>
        <w:rPr>
          <w:rFonts w:hAnsi="宋体"/>
          <w:sz w:val="32"/>
        </w:rPr>
        <w:t>日</w:t>
      </w:r>
    </w:p>
    <w:p/>
    <w:p>
      <w:pPr>
        <w:jc w:val="center"/>
        <w:rPr>
          <w:b/>
          <w:bCs/>
          <w:sz w:val="36"/>
        </w:rPr>
      </w:pPr>
    </w:p>
    <w:p>
      <w:pPr>
        <w:spacing w:line="480" w:lineRule="auto"/>
        <w:jc w:val="center"/>
        <w:rPr>
          <w:b/>
          <w:bCs/>
          <w:sz w:val="36"/>
          <w:szCs w:val="36"/>
        </w:rPr>
      </w:pPr>
    </w:p>
    <w:p>
      <w:pPr>
        <w:spacing w:line="480" w:lineRule="auto"/>
        <w:jc w:val="center"/>
        <w:rPr>
          <w:sz w:val="36"/>
          <w:szCs w:val="36"/>
        </w:rPr>
      </w:pPr>
      <w:r>
        <w:rPr>
          <w:rFonts w:hAnsi="宋体"/>
          <w:b/>
          <w:bCs/>
          <w:sz w:val="36"/>
          <w:szCs w:val="36"/>
        </w:rPr>
        <w:t>法定代表人</w:t>
      </w:r>
      <w:r>
        <w:rPr>
          <w:rFonts w:hint="eastAsia" w:hAnsi="宋体"/>
          <w:b/>
          <w:bCs/>
          <w:sz w:val="36"/>
          <w:szCs w:val="36"/>
        </w:rPr>
        <w:t>申明</w:t>
      </w:r>
      <w:r>
        <w:rPr>
          <w:rFonts w:hAnsi="宋体"/>
          <w:b/>
          <w:bCs/>
          <w:sz w:val="36"/>
          <w:szCs w:val="36"/>
        </w:rPr>
        <w:t>书（格式）</w:t>
      </w:r>
    </w:p>
    <w:p>
      <w:pPr>
        <w:spacing w:line="540" w:lineRule="exact"/>
      </w:pPr>
    </w:p>
    <w:p>
      <w:pPr>
        <w:spacing w:line="540" w:lineRule="exact"/>
        <w:rPr>
          <w:sz w:val="24"/>
        </w:rPr>
      </w:pPr>
    </w:p>
    <w:p>
      <w:pPr>
        <w:spacing w:line="540" w:lineRule="exact"/>
        <w:rPr>
          <w:sz w:val="24"/>
        </w:rPr>
      </w:pPr>
    </w:p>
    <w:p>
      <w:pPr>
        <w:spacing w:line="540" w:lineRule="exact"/>
        <w:rPr>
          <w:sz w:val="24"/>
        </w:rPr>
      </w:pPr>
      <w:r>
        <w:rPr>
          <w:rFonts w:hAnsi="宋体"/>
          <w:sz w:val="24"/>
        </w:rPr>
        <w:t>姓名：</w:t>
      </w:r>
      <w:r>
        <w:rPr>
          <w:sz w:val="24"/>
        </w:rPr>
        <w:t xml:space="preserve">                           </w:t>
      </w:r>
      <w:r>
        <w:rPr>
          <w:rFonts w:hAnsi="宋体"/>
          <w:sz w:val="24"/>
        </w:rPr>
        <w:t>性别：</w:t>
      </w:r>
    </w:p>
    <w:p>
      <w:pPr>
        <w:spacing w:line="540" w:lineRule="exact"/>
        <w:rPr>
          <w:sz w:val="24"/>
        </w:rPr>
      </w:pPr>
      <w:r>
        <w:rPr>
          <w:rFonts w:hAnsi="宋体"/>
          <w:sz w:val="24"/>
        </w:rPr>
        <w:t>年龄：</w:t>
      </w:r>
      <w:r>
        <w:rPr>
          <w:sz w:val="24"/>
        </w:rPr>
        <w:t xml:space="preserve">                           </w:t>
      </w:r>
      <w:r>
        <w:rPr>
          <w:rFonts w:hAnsi="宋体"/>
          <w:sz w:val="24"/>
        </w:rPr>
        <w:t>职务：</w:t>
      </w:r>
    </w:p>
    <w:p>
      <w:pPr>
        <w:spacing w:line="540" w:lineRule="exact"/>
        <w:rPr>
          <w:sz w:val="24"/>
        </w:rPr>
      </w:pPr>
      <w:r>
        <w:rPr>
          <w:rFonts w:hAnsi="宋体"/>
          <w:sz w:val="24"/>
        </w:rPr>
        <w:t>身份证号码：</w:t>
      </w:r>
    </w:p>
    <w:p>
      <w:pPr>
        <w:spacing w:line="540" w:lineRule="exact"/>
        <w:ind w:firstLine="480" w:firstLineChars="200"/>
        <w:rPr>
          <w:sz w:val="24"/>
        </w:rPr>
      </w:pPr>
      <w:r>
        <w:rPr>
          <w:rFonts w:hAnsi="宋体"/>
          <w:sz w:val="24"/>
        </w:rPr>
        <w:t>系</w:t>
      </w:r>
      <w:r>
        <w:rPr>
          <w:sz w:val="24"/>
          <w:u w:val="single"/>
        </w:rPr>
        <w:t xml:space="preserve">                                 </w:t>
      </w:r>
      <w:r>
        <w:rPr>
          <w:rFonts w:hAnsi="宋体"/>
          <w:sz w:val="24"/>
        </w:rPr>
        <w:t>（单位名称）的法定代表人，法定地址：</w:t>
      </w:r>
      <w:r>
        <w:rPr>
          <w:sz w:val="24"/>
          <w:u w:val="single"/>
        </w:rPr>
        <w:t xml:space="preserve">                              </w:t>
      </w:r>
      <w:r>
        <w:rPr>
          <w:rFonts w:hAnsi="宋体"/>
          <w:sz w:val="24"/>
        </w:rPr>
        <w:t>。为</w:t>
      </w:r>
      <w:r>
        <w:rPr>
          <w:sz w:val="24"/>
          <w:u w:val="single"/>
        </w:rPr>
        <w:t xml:space="preserve">                                 </w:t>
      </w:r>
      <w:r>
        <w:rPr>
          <w:rFonts w:hAnsi="宋体"/>
          <w:sz w:val="24"/>
        </w:rPr>
        <w:t>项目的投标、开标等事宜，签署上述投标文件，进行合同谈判、签署合同和处理与之有关的一切事务。</w:t>
      </w:r>
    </w:p>
    <w:p>
      <w:pPr>
        <w:spacing w:line="540" w:lineRule="exact"/>
        <w:ind w:firstLine="480" w:firstLineChars="200"/>
        <w:rPr>
          <w:sz w:val="24"/>
        </w:rPr>
      </w:pPr>
    </w:p>
    <w:p>
      <w:pPr>
        <w:spacing w:line="540" w:lineRule="exact"/>
        <w:ind w:firstLine="480" w:firstLineChars="200"/>
        <w:rPr>
          <w:sz w:val="24"/>
        </w:rPr>
      </w:pPr>
      <w:r>
        <w:rPr>
          <w:rFonts w:hAnsi="宋体"/>
          <w:sz w:val="24"/>
        </w:rPr>
        <w:t>特此</w:t>
      </w:r>
      <w:r>
        <w:rPr>
          <w:rFonts w:hint="eastAsia" w:hAnsi="宋体"/>
          <w:sz w:val="24"/>
        </w:rPr>
        <w:t>申</w:t>
      </w:r>
      <w:r>
        <w:rPr>
          <w:rFonts w:hAnsi="宋体"/>
          <w:sz w:val="24"/>
        </w:rPr>
        <w:t>明</w:t>
      </w:r>
    </w:p>
    <w:p>
      <w:pPr>
        <w:spacing w:line="540" w:lineRule="exact"/>
        <w:rPr>
          <w:sz w:val="24"/>
        </w:rPr>
      </w:pPr>
    </w:p>
    <w:p>
      <w:pPr>
        <w:spacing w:line="540" w:lineRule="exact"/>
        <w:rPr>
          <w:sz w:val="24"/>
        </w:rPr>
      </w:pPr>
    </w:p>
    <w:p>
      <w:pPr>
        <w:spacing w:line="540" w:lineRule="exact"/>
        <w:rPr>
          <w:sz w:val="24"/>
        </w:rPr>
      </w:pPr>
      <w:r>
        <w:rPr>
          <w:rFonts w:hAnsi="宋体"/>
          <w:sz w:val="24"/>
        </w:rPr>
        <w:t>投标单位：（盖章）</w:t>
      </w:r>
      <w:r>
        <w:rPr>
          <w:sz w:val="24"/>
        </w:rPr>
        <w:t xml:space="preserve">                </w:t>
      </w:r>
    </w:p>
    <w:p>
      <w:pPr>
        <w:spacing w:line="540" w:lineRule="exact"/>
        <w:rPr>
          <w:sz w:val="24"/>
        </w:rPr>
      </w:pPr>
      <w:r>
        <w:rPr>
          <w:rFonts w:hAnsi="宋体"/>
          <w:sz w:val="24"/>
        </w:rPr>
        <w:t>法定代表人签字：</w:t>
      </w:r>
    </w:p>
    <w:p>
      <w:pPr>
        <w:spacing w:line="540" w:lineRule="exact"/>
        <w:rPr>
          <w:sz w:val="24"/>
        </w:rPr>
      </w:pPr>
    </w:p>
    <w:p>
      <w:pPr>
        <w:spacing w:line="540" w:lineRule="exact"/>
        <w:rPr>
          <w:sz w:val="24"/>
        </w:rPr>
      </w:pPr>
      <w:r>
        <w:rPr>
          <w:rFonts w:hAnsi="宋体"/>
          <w:sz w:val="24"/>
        </w:rPr>
        <w:t>日期：</w:t>
      </w: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r>
        <w:rPr>
          <w:sz w:val="24"/>
        </w:rPr>
        <w:t xml:space="preserve">              </w:t>
      </w:r>
    </w:p>
    <w:p>
      <w:pPr>
        <w:spacing w:line="540" w:lineRule="exact"/>
        <w:rPr>
          <w:sz w:val="24"/>
        </w:rPr>
      </w:pPr>
    </w:p>
    <w:p>
      <w:pPr>
        <w:spacing w:line="540" w:lineRule="exact"/>
        <w:rPr>
          <w:sz w:val="24"/>
        </w:rPr>
      </w:pPr>
    </w:p>
    <w:p>
      <w:pPr>
        <w:spacing w:line="500" w:lineRule="exact"/>
        <w:rPr>
          <w:sz w:val="24"/>
        </w:rPr>
      </w:pPr>
    </w:p>
    <w:p>
      <w:pPr>
        <w:spacing w:line="500" w:lineRule="exact"/>
      </w:pPr>
    </w:p>
    <w:p>
      <w:pPr>
        <w:spacing w:line="500" w:lineRule="exact"/>
      </w:pPr>
    </w:p>
    <w:p>
      <w:pPr>
        <w:spacing w:line="480" w:lineRule="auto"/>
        <w:rPr>
          <w:b/>
          <w:bCs/>
          <w:sz w:val="36"/>
          <w:szCs w:val="36"/>
        </w:rPr>
      </w:pPr>
    </w:p>
    <w:p>
      <w:pPr>
        <w:spacing w:line="480" w:lineRule="auto"/>
        <w:rPr>
          <w:b/>
          <w:bCs/>
          <w:sz w:val="36"/>
          <w:szCs w:val="36"/>
        </w:rPr>
      </w:pPr>
    </w:p>
    <w:p>
      <w:pPr>
        <w:spacing w:line="480" w:lineRule="auto"/>
        <w:jc w:val="center"/>
        <w:rPr>
          <w:b/>
          <w:bCs/>
          <w:sz w:val="36"/>
          <w:szCs w:val="36"/>
        </w:rPr>
      </w:pPr>
      <w:r>
        <w:rPr>
          <w:rFonts w:hAnsi="宋体"/>
          <w:b/>
          <w:bCs/>
          <w:sz w:val="36"/>
          <w:szCs w:val="36"/>
        </w:rPr>
        <w:t>投标人法定代表人授权书（格式）</w:t>
      </w:r>
    </w:p>
    <w:p>
      <w:pPr>
        <w:spacing w:line="480" w:lineRule="auto"/>
        <w:jc w:val="center"/>
        <w:rPr>
          <w:b/>
          <w:sz w:val="48"/>
        </w:rPr>
      </w:pPr>
    </w:p>
    <w:p>
      <w:pPr>
        <w:spacing w:line="360" w:lineRule="auto"/>
        <w:rPr>
          <w:sz w:val="24"/>
          <w:u w:val="single"/>
        </w:rPr>
      </w:pPr>
      <w:r>
        <w:rPr>
          <w:rFonts w:hAnsi="宋体"/>
          <w:sz w:val="24"/>
        </w:rPr>
        <w:t>项目名称：</w:t>
      </w:r>
      <w:r>
        <w:rPr>
          <w:sz w:val="24"/>
          <w:u w:val="single"/>
        </w:rPr>
        <w:t xml:space="preserve">               </w:t>
      </w:r>
    </w:p>
    <w:p>
      <w:pPr>
        <w:spacing w:line="360" w:lineRule="auto"/>
        <w:rPr>
          <w:sz w:val="24"/>
          <w:u w:val="single"/>
        </w:rPr>
      </w:pPr>
      <w:r>
        <w:rPr>
          <w:rFonts w:hAnsi="宋体"/>
          <w:sz w:val="24"/>
        </w:rPr>
        <w:t>日</w:t>
      </w:r>
      <w:r>
        <w:rPr>
          <w:sz w:val="24"/>
        </w:rPr>
        <w:t xml:space="preserve">    </w:t>
      </w:r>
      <w:r>
        <w:rPr>
          <w:rFonts w:hAnsi="宋体"/>
          <w:sz w:val="24"/>
        </w:rPr>
        <w:t>期：</w:t>
      </w:r>
      <w:r>
        <w:rPr>
          <w:sz w:val="24"/>
          <w:u w:val="single"/>
        </w:rPr>
        <w:t xml:space="preserve">               </w:t>
      </w:r>
    </w:p>
    <w:p>
      <w:pPr>
        <w:spacing w:line="360" w:lineRule="auto"/>
        <w:rPr>
          <w:sz w:val="24"/>
          <w:u w:val="single"/>
        </w:rPr>
      </w:pPr>
      <w:r>
        <w:rPr>
          <w:rFonts w:hAnsi="宋体"/>
          <w:sz w:val="24"/>
        </w:rPr>
        <w:t>致：（</w:t>
      </w:r>
      <w:r>
        <w:rPr>
          <w:rFonts w:hAnsi="宋体"/>
          <w:sz w:val="24"/>
          <w:u w:val="single"/>
        </w:rPr>
        <w:t>采购人名称）</w:t>
      </w:r>
      <w:r>
        <w:rPr>
          <w:sz w:val="24"/>
          <w:u w:val="single"/>
        </w:rPr>
        <w:t xml:space="preserve">                </w:t>
      </w:r>
    </w:p>
    <w:p>
      <w:pPr>
        <w:spacing w:line="360" w:lineRule="auto"/>
        <w:rPr>
          <w:sz w:val="24"/>
        </w:rPr>
      </w:pPr>
      <w:r>
        <w:rPr>
          <w:sz w:val="24"/>
        </w:rPr>
        <w:t xml:space="preserve">       </w:t>
      </w:r>
    </w:p>
    <w:p>
      <w:pPr>
        <w:spacing w:line="360" w:lineRule="auto"/>
        <w:ind w:firstLine="480" w:firstLineChars="200"/>
        <w:jc w:val="left"/>
        <w:rPr>
          <w:sz w:val="24"/>
          <w:u w:val="single"/>
        </w:rPr>
      </w:pPr>
      <w:r>
        <w:rPr>
          <w:rFonts w:hAnsi="宋体"/>
          <w:sz w:val="24"/>
        </w:rPr>
        <w:t>注册于</w:t>
      </w:r>
      <w:r>
        <w:rPr>
          <w:sz w:val="24"/>
          <w:u w:val="single"/>
        </w:rPr>
        <w:t xml:space="preserve">                                 </w:t>
      </w:r>
      <w:r>
        <w:rPr>
          <w:rFonts w:hAnsi="宋体"/>
          <w:sz w:val="24"/>
        </w:rPr>
        <w:t>（注册地址）的</w:t>
      </w:r>
      <w:r>
        <w:rPr>
          <w:sz w:val="24"/>
          <w:u w:val="single"/>
        </w:rPr>
        <w:t xml:space="preserve">                                         </w:t>
      </w:r>
    </w:p>
    <w:p>
      <w:pPr>
        <w:spacing w:line="360" w:lineRule="auto"/>
        <w:jc w:val="left"/>
        <w:rPr>
          <w:sz w:val="24"/>
        </w:rPr>
      </w:pPr>
      <w:r>
        <w:rPr>
          <w:sz w:val="24"/>
          <w:u w:val="single"/>
        </w:rPr>
        <w:t xml:space="preserve">                              </w:t>
      </w:r>
      <w:r>
        <w:rPr>
          <w:rFonts w:hAnsi="宋体"/>
          <w:sz w:val="24"/>
        </w:rPr>
        <w:t>（投标人名称），系中华人民共和国合法企业；本人</w:t>
      </w:r>
      <w:r>
        <w:rPr>
          <w:sz w:val="24"/>
          <w:u w:val="single"/>
        </w:rPr>
        <w:t xml:space="preserve">             </w:t>
      </w:r>
      <w:r>
        <w:rPr>
          <w:rFonts w:hAnsi="宋体"/>
          <w:sz w:val="24"/>
        </w:rPr>
        <w:t>（授权人姓名）系该公司的法定代表人。现特授权本单位的（被授权人姓名）</w:t>
      </w:r>
      <w:r>
        <w:rPr>
          <w:sz w:val="24"/>
          <w:u w:val="single"/>
        </w:rPr>
        <w:t xml:space="preserve">               </w:t>
      </w:r>
      <w:r>
        <w:rPr>
          <w:rFonts w:hAnsi="宋体"/>
          <w:sz w:val="24"/>
        </w:rPr>
        <w:t>（身份证号码）</w:t>
      </w:r>
      <w:r>
        <w:rPr>
          <w:sz w:val="24"/>
          <w:u w:val="single"/>
        </w:rPr>
        <w:t xml:space="preserve">                             </w:t>
      </w:r>
      <w:r>
        <w:rPr>
          <w:rFonts w:hAnsi="宋体"/>
          <w:sz w:val="24"/>
        </w:rPr>
        <w:t>为我公司合法代理人，全权代表我公司办理就</w:t>
      </w:r>
      <w:r>
        <w:rPr>
          <w:sz w:val="24"/>
          <w:u w:val="single"/>
        </w:rPr>
        <w:t xml:space="preserve">                                                     </w:t>
      </w:r>
      <w:r>
        <w:rPr>
          <w:rFonts w:hAnsi="宋体"/>
          <w:sz w:val="24"/>
        </w:rPr>
        <w:t>项目的投标、谈判、签约等具体工作，并签署全部有关的文件、协议及合同。</w:t>
      </w:r>
    </w:p>
    <w:p>
      <w:pPr>
        <w:spacing w:line="360" w:lineRule="auto"/>
        <w:ind w:firstLine="480" w:firstLineChars="200"/>
        <w:rPr>
          <w:sz w:val="24"/>
        </w:rPr>
      </w:pPr>
      <w:r>
        <w:rPr>
          <w:rFonts w:hAnsi="宋体"/>
          <w:sz w:val="24"/>
        </w:rPr>
        <w:t>我公司对被授权人的签名负全部责任。</w:t>
      </w:r>
    </w:p>
    <w:p>
      <w:pPr>
        <w:spacing w:line="360" w:lineRule="auto"/>
        <w:ind w:firstLine="480" w:firstLineChars="200"/>
        <w:rPr>
          <w:sz w:val="24"/>
        </w:rPr>
      </w:pPr>
      <w:r>
        <w:rPr>
          <w:rFonts w:hAnsi="宋体"/>
          <w:sz w:val="24"/>
        </w:rPr>
        <w:t>在撤销授权的书面通知以前，本授权书一直有效。被授权人签署的所有文件（在授权书有效期内签署的）不因授权的撤销而失效。被授权人无转委托。特此声明。</w:t>
      </w:r>
    </w:p>
    <w:p>
      <w:pPr>
        <w:spacing w:line="360" w:lineRule="auto"/>
        <w:rPr>
          <w:sz w:val="24"/>
        </w:rPr>
      </w:pPr>
      <w:r>
        <w:rPr>
          <w:rFonts w:hAnsi="宋体"/>
          <w:sz w:val="24"/>
        </w:rPr>
        <w:t>被授权人身份证复印件：</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800" w:lineRule="exact"/>
        <w:rPr>
          <w:sz w:val="24"/>
        </w:rPr>
      </w:pPr>
      <w:r>
        <w:rPr>
          <w:rFonts w:hAnsi="宋体"/>
          <w:sz w:val="24"/>
        </w:rPr>
        <w:t>投标人公章：</w:t>
      </w:r>
    </w:p>
    <w:p>
      <w:pPr>
        <w:spacing w:line="800" w:lineRule="exact"/>
        <w:rPr>
          <w:sz w:val="24"/>
          <w:u w:val="single"/>
        </w:rPr>
      </w:pPr>
      <w:r>
        <w:rPr>
          <w:rFonts w:hAnsi="宋体"/>
          <w:sz w:val="24"/>
        </w:rPr>
        <w:t>授权人签名：</w:t>
      </w:r>
      <w:r>
        <w:rPr>
          <w:sz w:val="24"/>
          <w:u w:val="single"/>
        </w:rPr>
        <w:t xml:space="preserve">                  </w:t>
      </w:r>
      <w:r>
        <w:rPr>
          <w:sz w:val="24"/>
        </w:rPr>
        <w:t xml:space="preserve">     </w:t>
      </w:r>
      <w:r>
        <w:rPr>
          <w:rFonts w:hAnsi="宋体"/>
          <w:sz w:val="24"/>
        </w:rPr>
        <w:t>职</w:t>
      </w:r>
      <w:r>
        <w:rPr>
          <w:sz w:val="24"/>
        </w:rPr>
        <w:t xml:space="preserve">        </w:t>
      </w:r>
      <w:r>
        <w:rPr>
          <w:rFonts w:hAnsi="宋体"/>
          <w:sz w:val="24"/>
        </w:rPr>
        <w:t>务：</w:t>
      </w:r>
      <w:r>
        <w:rPr>
          <w:sz w:val="24"/>
          <w:u w:val="single"/>
        </w:rPr>
        <w:t xml:space="preserve">                </w:t>
      </w:r>
    </w:p>
    <w:p>
      <w:pPr>
        <w:spacing w:line="800" w:lineRule="exact"/>
        <w:rPr>
          <w:sz w:val="24"/>
        </w:rPr>
      </w:pPr>
      <w:r>
        <w:rPr>
          <w:rFonts w:hAnsi="宋体"/>
          <w:sz w:val="24"/>
        </w:rPr>
        <w:t>被授权人签名：</w:t>
      </w:r>
      <w:r>
        <w:rPr>
          <w:sz w:val="24"/>
          <w:u w:val="single"/>
        </w:rPr>
        <w:t xml:space="preserve">                </w:t>
      </w:r>
      <w:r>
        <w:rPr>
          <w:sz w:val="24"/>
        </w:rPr>
        <w:t xml:space="preserve">     </w:t>
      </w:r>
    </w:p>
    <w:p>
      <w:pPr>
        <w:spacing w:line="360" w:lineRule="auto"/>
        <w:rPr>
          <w:sz w:val="24"/>
        </w:rPr>
      </w:pPr>
    </w:p>
    <w:p>
      <w:pPr>
        <w:spacing w:line="360" w:lineRule="auto"/>
        <w:rPr>
          <w:sz w:val="24"/>
        </w:rPr>
      </w:pPr>
      <w:r>
        <w:rPr>
          <w:rFonts w:hAnsi="宋体"/>
          <w:sz w:val="24"/>
        </w:rPr>
        <w:t>注：投标人法定代表人参加投标的，提供法定代表人</w:t>
      </w:r>
      <w:r>
        <w:rPr>
          <w:rFonts w:hint="eastAsia" w:hAnsi="宋体"/>
          <w:sz w:val="24"/>
        </w:rPr>
        <w:t>申明</w:t>
      </w:r>
      <w:r>
        <w:rPr>
          <w:rFonts w:hAnsi="宋体"/>
          <w:sz w:val="24"/>
        </w:rPr>
        <w:t>书和身份</w:t>
      </w:r>
      <w:r>
        <w:rPr>
          <w:rFonts w:hint="eastAsia" w:hAnsi="宋体"/>
          <w:sz w:val="24"/>
        </w:rPr>
        <w:t>说明</w:t>
      </w:r>
      <w:r>
        <w:rPr>
          <w:rFonts w:hAnsi="宋体"/>
          <w:sz w:val="24"/>
        </w:rPr>
        <w:t>即可。</w:t>
      </w:r>
    </w:p>
    <w:p>
      <w:pPr>
        <w:jc w:val="center"/>
        <w:rPr>
          <w:b/>
          <w:sz w:val="24"/>
        </w:rPr>
      </w:pPr>
    </w:p>
    <w:p>
      <w:pPr>
        <w:rPr>
          <w:b/>
          <w:sz w:val="36"/>
        </w:rPr>
      </w:pPr>
    </w:p>
    <w:p>
      <w:pPr>
        <w:jc w:val="center"/>
        <w:rPr>
          <w:b/>
          <w:bCs/>
          <w:sz w:val="36"/>
        </w:rPr>
      </w:pPr>
      <w:r>
        <w:rPr>
          <w:rFonts w:hAnsi="宋体"/>
          <w:b/>
          <w:bCs/>
          <w:sz w:val="36"/>
        </w:rPr>
        <w:br w:type="page"/>
      </w:r>
      <w:r>
        <w:rPr>
          <w:rFonts w:hAnsi="宋体"/>
          <w:b/>
          <w:bCs/>
          <w:sz w:val="36"/>
        </w:rPr>
        <w:t>规范偏离表格式</w:t>
      </w:r>
    </w:p>
    <w:p>
      <w:pPr>
        <w:rPr>
          <w:sz w:val="24"/>
        </w:rPr>
      </w:pPr>
      <w:r>
        <w:rPr>
          <w:rFonts w:hAnsi="宋体"/>
          <w:sz w:val="24"/>
        </w:rPr>
        <w:t>投标人名称（盖章）：</w:t>
      </w:r>
      <w:r>
        <w:rPr>
          <w:sz w:val="24"/>
          <w:u w:val="single"/>
        </w:rPr>
        <w:t xml:space="preserve">                    </w:t>
      </w:r>
      <w:r>
        <w:rPr>
          <w:sz w:val="24"/>
        </w:rPr>
        <w:t xml:space="preserve">       </w:t>
      </w:r>
      <w:r>
        <w:rPr>
          <w:rFonts w:hAnsi="宋体"/>
          <w:sz w:val="24"/>
        </w:rPr>
        <w:t>采购编号：</w:t>
      </w:r>
      <w:r>
        <w:rPr>
          <w:sz w:val="24"/>
          <w:u w:val="single"/>
        </w:rPr>
        <w:t xml:space="preserve">              </w:t>
      </w:r>
      <w:r>
        <w:rPr>
          <w:sz w:val="24"/>
        </w:rPr>
        <w:t xml:space="preserve">                           </w:t>
      </w:r>
    </w:p>
    <w:p>
      <w:pPr>
        <w:widowControl/>
        <w:jc w:val="left"/>
        <w:rPr>
          <w:sz w:val="24"/>
        </w:rPr>
      </w:pPr>
    </w:p>
    <w:tbl>
      <w:tblPr>
        <w:tblStyle w:val="19"/>
        <w:tblpPr w:leftFromText="180" w:rightFromText="180" w:vertAnchor="page" w:horzAnchor="margin" w:tblpY="26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01"/>
        <w:gridCol w:w="2291"/>
        <w:gridCol w:w="2101"/>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78" w:type="dxa"/>
            <w:tcBorders>
              <w:bottom w:val="single" w:color="auto" w:sz="4" w:space="0"/>
            </w:tcBorders>
            <w:noWrap w:val="0"/>
            <w:vAlign w:val="center"/>
          </w:tcPr>
          <w:p>
            <w:pPr>
              <w:jc w:val="center"/>
              <w:rPr>
                <w:sz w:val="24"/>
              </w:rPr>
            </w:pPr>
            <w:r>
              <w:rPr>
                <w:rFonts w:hAnsi="宋体"/>
                <w:sz w:val="24"/>
              </w:rPr>
              <w:t>序号</w:t>
            </w:r>
          </w:p>
        </w:tc>
        <w:tc>
          <w:tcPr>
            <w:tcW w:w="2101" w:type="dxa"/>
            <w:tcBorders>
              <w:bottom w:val="single" w:color="auto" w:sz="4" w:space="0"/>
            </w:tcBorders>
            <w:noWrap w:val="0"/>
            <w:vAlign w:val="center"/>
          </w:tcPr>
          <w:p>
            <w:pPr>
              <w:spacing w:line="420" w:lineRule="exact"/>
              <w:jc w:val="center"/>
              <w:rPr>
                <w:sz w:val="24"/>
              </w:rPr>
            </w:pPr>
            <w:r>
              <w:rPr>
                <w:rFonts w:hAnsi="宋体"/>
                <w:sz w:val="24"/>
              </w:rPr>
              <w:t>内</w:t>
            </w:r>
            <w:r>
              <w:rPr>
                <w:sz w:val="24"/>
              </w:rPr>
              <w:t xml:space="preserve">  </w:t>
            </w:r>
            <w:r>
              <w:rPr>
                <w:rFonts w:hAnsi="宋体"/>
                <w:sz w:val="24"/>
              </w:rPr>
              <w:t>容</w:t>
            </w:r>
          </w:p>
        </w:tc>
        <w:tc>
          <w:tcPr>
            <w:tcW w:w="2291" w:type="dxa"/>
            <w:tcBorders>
              <w:bottom w:val="single" w:color="auto" w:sz="4" w:space="0"/>
            </w:tcBorders>
            <w:noWrap w:val="0"/>
            <w:vAlign w:val="center"/>
          </w:tcPr>
          <w:p>
            <w:pPr>
              <w:jc w:val="center"/>
              <w:rPr>
                <w:sz w:val="24"/>
              </w:rPr>
            </w:pPr>
            <w:r>
              <w:rPr>
                <w:rFonts w:hAnsi="宋体"/>
                <w:sz w:val="24"/>
              </w:rPr>
              <w:t>招标文件</w:t>
            </w:r>
          </w:p>
          <w:p>
            <w:pPr>
              <w:jc w:val="center"/>
              <w:rPr>
                <w:sz w:val="24"/>
              </w:rPr>
            </w:pPr>
            <w:r>
              <w:rPr>
                <w:rFonts w:hAnsi="宋体"/>
                <w:sz w:val="24"/>
              </w:rPr>
              <w:t>规范要求</w:t>
            </w:r>
          </w:p>
        </w:tc>
        <w:tc>
          <w:tcPr>
            <w:tcW w:w="2101" w:type="dxa"/>
            <w:tcBorders>
              <w:bottom w:val="single" w:color="auto" w:sz="4" w:space="0"/>
            </w:tcBorders>
            <w:noWrap w:val="0"/>
            <w:vAlign w:val="center"/>
          </w:tcPr>
          <w:p>
            <w:pPr>
              <w:jc w:val="center"/>
              <w:rPr>
                <w:sz w:val="24"/>
              </w:rPr>
            </w:pPr>
            <w:r>
              <w:rPr>
                <w:rFonts w:hAnsi="宋体"/>
                <w:sz w:val="24"/>
              </w:rPr>
              <w:t>投标文件</w:t>
            </w:r>
          </w:p>
          <w:p>
            <w:pPr>
              <w:jc w:val="center"/>
              <w:rPr>
                <w:sz w:val="24"/>
              </w:rPr>
            </w:pPr>
            <w:r>
              <w:rPr>
                <w:rFonts w:hAnsi="宋体"/>
                <w:sz w:val="24"/>
              </w:rPr>
              <w:t>对应规范</w:t>
            </w:r>
          </w:p>
        </w:tc>
        <w:tc>
          <w:tcPr>
            <w:tcW w:w="2106" w:type="dxa"/>
            <w:tcBorders>
              <w:bottom w:val="single" w:color="auto" w:sz="4" w:space="0"/>
            </w:tcBorders>
            <w:noWrap w:val="0"/>
            <w:vAlign w:val="center"/>
          </w:tcPr>
          <w:p>
            <w:pPr>
              <w:spacing w:line="480" w:lineRule="auto"/>
              <w:jc w:val="center"/>
              <w:rPr>
                <w:sz w:val="24"/>
              </w:rPr>
            </w:pPr>
            <w:r>
              <w:rPr>
                <w:rFonts w:hAnsi="宋体"/>
                <w:sz w:val="24"/>
              </w:rPr>
              <w:t>对照详细说明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restart"/>
            <w:noWrap w:val="0"/>
            <w:vAlign w:val="top"/>
          </w:tcPr>
          <w:p>
            <w:pPr>
              <w:spacing w:line="360" w:lineRule="auto"/>
              <w:rPr>
                <w:sz w:val="24"/>
              </w:rPr>
            </w:pPr>
          </w:p>
          <w:p>
            <w:pPr>
              <w:spacing w:line="360" w:lineRule="auto"/>
              <w:rPr>
                <w:sz w:val="24"/>
              </w:rPr>
            </w:pPr>
          </w:p>
          <w:p>
            <w:pPr>
              <w:spacing w:line="360" w:lineRule="auto"/>
              <w:rPr>
                <w:sz w:val="24"/>
              </w:rPr>
            </w:pPr>
          </w:p>
          <w:p>
            <w:pPr>
              <w:spacing w:line="360" w:lineRule="auto"/>
              <w:jc w:val="center"/>
              <w:rPr>
                <w:sz w:val="24"/>
              </w:rPr>
            </w:pPr>
            <w:r>
              <w:rPr>
                <w:rFonts w:hAnsi="宋体"/>
                <w:sz w:val="24"/>
              </w:rPr>
              <w:t>技术</w:t>
            </w:r>
          </w:p>
          <w:p>
            <w:pPr>
              <w:spacing w:line="360" w:lineRule="auto"/>
              <w:rPr>
                <w:sz w:val="24"/>
              </w:rPr>
            </w:pPr>
          </w:p>
          <w:p>
            <w:pPr>
              <w:spacing w:line="360" w:lineRule="auto"/>
              <w:jc w:val="center"/>
              <w:rPr>
                <w:sz w:val="24"/>
              </w:rPr>
            </w:pPr>
            <w:r>
              <w:rPr>
                <w:rFonts w:hAnsi="宋体"/>
                <w:sz w:val="24"/>
              </w:rPr>
              <w:t>偏离</w:t>
            </w: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restart"/>
            <w:noWrap w:val="0"/>
            <w:vAlign w:val="top"/>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jc w:val="center"/>
              <w:rPr>
                <w:sz w:val="24"/>
              </w:rPr>
            </w:pPr>
            <w:r>
              <w:rPr>
                <w:rFonts w:hAnsi="宋体"/>
                <w:sz w:val="24"/>
              </w:rPr>
              <w:t>商务</w:t>
            </w:r>
          </w:p>
          <w:p>
            <w:pPr>
              <w:spacing w:line="360" w:lineRule="auto"/>
              <w:rPr>
                <w:sz w:val="24"/>
              </w:rPr>
            </w:pPr>
          </w:p>
          <w:p>
            <w:pPr>
              <w:spacing w:line="360" w:lineRule="auto"/>
              <w:jc w:val="center"/>
              <w:rPr>
                <w:sz w:val="24"/>
              </w:rPr>
            </w:pPr>
            <w:r>
              <w:rPr>
                <w:rFonts w:hAnsi="宋体"/>
                <w:sz w:val="24"/>
              </w:rPr>
              <w:t>偏离</w:t>
            </w: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vMerge w:val="continue"/>
            <w:noWrap w:val="0"/>
            <w:vAlign w:val="top"/>
          </w:tcPr>
          <w:p>
            <w:pPr>
              <w:spacing w:line="360" w:lineRule="auto"/>
              <w:rPr>
                <w:sz w:val="24"/>
              </w:rPr>
            </w:pPr>
          </w:p>
        </w:tc>
        <w:tc>
          <w:tcPr>
            <w:tcW w:w="2101" w:type="dxa"/>
            <w:noWrap w:val="0"/>
            <w:vAlign w:val="top"/>
          </w:tcPr>
          <w:p>
            <w:pPr>
              <w:spacing w:line="360" w:lineRule="auto"/>
              <w:rPr>
                <w:sz w:val="24"/>
              </w:rPr>
            </w:pPr>
          </w:p>
        </w:tc>
        <w:tc>
          <w:tcPr>
            <w:tcW w:w="2291" w:type="dxa"/>
            <w:noWrap w:val="0"/>
            <w:vAlign w:val="top"/>
          </w:tcPr>
          <w:p>
            <w:pPr>
              <w:spacing w:line="360" w:lineRule="auto"/>
              <w:rPr>
                <w:sz w:val="24"/>
              </w:rPr>
            </w:pPr>
          </w:p>
        </w:tc>
        <w:tc>
          <w:tcPr>
            <w:tcW w:w="2101" w:type="dxa"/>
            <w:noWrap w:val="0"/>
            <w:vAlign w:val="top"/>
          </w:tcPr>
          <w:p>
            <w:pPr>
              <w:spacing w:line="360" w:lineRule="auto"/>
              <w:rPr>
                <w:sz w:val="24"/>
              </w:rPr>
            </w:pPr>
          </w:p>
        </w:tc>
        <w:tc>
          <w:tcPr>
            <w:tcW w:w="2106" w:type="dxa"/>
            <w:noWrap w:val="0"/>
            <w:vAlign w:val="top"/>
          </w:tcPr>
          <w:p>
            <w:pPr>
              <w:spacing w:line="360" w:lineRule="auto"/>
              <w:rPr>
                <w:sz w:val="24"/>
              </w:rPr>
            </w:pPr>
          </w:p>
        </w:tc>
      </w:tr>
    </w:tbl>
    <w:p>
      <w:pPr>
        <w:widowControl/>
        <w:jc w:val="left"/>
        <w:rPr>
          <w:sz w:val="24"/>
        </w:rPr>
      </w:pPr>
      <w:r>
        <w:rPr>
          <w:sz w:val="24"/>
        </w:rPr>
        <w:t xml:space="preserve">                                         </w:t>
      </w:r>
    </w:p>
    <w:p>
      <w:pPr>
        <w:widowControl/>
        <w:jc w:val="left"/>
        <w:rPr>
          <w:sz w:val="24"/>
        </w:rPr>
      </w:pPr>
      <w:r>
        <w:rPr>
          <w:sz w:val="24"/>
        </w:rPr>
        <w:t xml:space="preserve">  </w:t>
      </w:r>
      <w:r>
        <w:rPr>
          <w:rFonts w:hAnsi="宋体"/>
          <w:sz w:val="24"/>
        </w:rPr>
        <w:t>投标人签名：</w:t>
      </w:r>
    </w:p>
    <w:p>
      <w:pPr>
        <w:widowControl/>
        <w:jc w:val="left"/>
        <w:rPr>
          <w:sz w:val="24"/>
        </w:rPr>
      </w:pPr>
      <w:r>
        <w:rPr>
          <w:sz w:val="24"/>
        </w:rPr>
        <w:t xml:space="preserve">                                           </w:t>
      </w:r>
      <w:r>
        <w:rPr>
          <w:rFonts w:hAnsi="宋体"/>
          <w:sz w:val="24"/>
        </w:rPr>
        <w:t>日</w:t>
      </w:r>
      <w:r>
        <w:rPr>
          <w:sz w:val="24"/>
        </w:rPr>
        <w:t xml:space="preserve">      </w:t>
      </w:r>
      <w:r>
        <w:rPr>
          <w:rFonts w:hAnsi="宋体"/>
          <w:sz w:val="24"/>
        </w:rPr>
        <w:t>期：</w:t>
      </w:r>
    </w:p>
    <w:p>
      <w:pPr>
        <w:widowControl/>
        <w:jc w:val="left"/>
        <w:rPr>
          <w:sz w:val="24"/>
        </w:rPr>
      </w:pPr>
    </w:p>
    <w:p>
      <w:pPr>
        <w:spacing w:line="400" w:lineRule="exact"/>
        <w:rPr>
          <w:sz w:val="24"/>
        </w:rPr>
      </w:pPr>
      <w:r>
        <w:rPr>
          <w:rFonts w:hAnsi="宋体"/>
          <w:sz w:val="24"/>
        </w:rPr>
        <w:t>注：</w:t>
      </w:r>
      <w:r>
        <w:rPr>
          <w:sz w:val="24"/>
        </w:rPr>
        <w:t>1</w:t>
      </w:r>
      <w:r>
        <w:rPr>
          <w:rFonts w:hAnsi="宋体"/>
          <w:sz w:val="24"/>
        </w:rPr>
        <w:t>、如没有填</w:t>
      </w:r>
      <w:r>
        <w:rPr>
          <w:sz w:val="24"/>
        </w:rPr>
        <w:t>“</w:t>
      </w:r>
      <w:r>
        <w:rPr>
          <w:rFonts w:hAnsi="宋体"/>
          <w:sz w:val="24"/>
        </w:rPr>
        <w:t>无</w:t>
      </w:r>
      <w:r>
        <w:rPr>
          <w:sz w:val="24"/>
        </w:rPr>
        <w:t>”</w:t>
      </w:r>
      <w:r>
        <w:rPr>
          <w:rFonts w:hAnsi="宋体"/>
          <w:sz w:val="24"/>
        </w:rPr>
        <w:t>。</w:t>
      </w:r>
    </w:p>
    <w:p>
      <w:pPr>
        <w:spacing w:line="400" w:lineRule="exact"/>
        <w:ind w:firstLine="480" w:firstLineChars="200"/>
        <w:rPr>
          <w:sz w:val="24"/>
        </w:rPr>
      </w:pPr>
      <w:r>
        <w:rPr>
          <w:sz w:val="24"/>
        </w:rPr>
        <w:t>2</w:t>
      </w:r>
      <w:r>
        <w:rPr>
          <w:rFonts w:hAnsi="宋体"/>
          <w:sz w:val="24"/>
        </w:rPr>
        <w:t>、此表在不改变表式内容的情况下可自行制作。</w:t>
      </w:r>
    </w:p>
    <w:p>
      <w:pPr>
        <w:spacing w:line="400" w:lineRule="exact"/>
        <w:ind w:firstLine="420" w:firstLineChars="200"/>
      </w:pPr>
    </w:p>
    <w:p>
      <w:pPr>
        <w:jc w:val="center"/>
        <w:rPr>
          <w:b/>
          <w:bCs/>
          <w:sz w:val="36"/>
        </w:rPr>
      </w:pPr>
      <w:r>
        <w:rPr>
          <w:b/>
          <w:bCs/>
          <w:sz w:val="36"/>
          <w:szCs w:val="36"/>
        </w:rPr>
        <w:br w:type="page"/>
      </w:r>
      <w:r>
        <w:rPr>
          <w:rFonts w:hAnsi="宋体"/>
          <w:b/>
          <w:bCs/>
          <w:sz w:val="36"/>
        </w:rPr>
        <w:t>货物简要说明一览表</w:t>
      </w:r>
    </w:p>
    <w:p>
      <w:pPr>
        <w:spacing w:before="156" w:beforeLines="50" w:after="156" w:afterLines="50"/>
        <w:rPr>
          <w:sz w:val="24"/>
          <w:u w:val="single"/>
        </w:rPr>
      </w:pPr>
      <w:r>
        <w:rPr>
          <w:rFonts w:hAnsi="宋体"/>
          <w:sz w:val="24"/>
        </w:rPr>
        <w:t>投标方名称（盖章）：</w:t>
      </w:r>
      <w:r>
        <w:rPr>
          <w:sz w:val="24"/>
          <w:u w:val="single"/>
        </w:rPr>
        <w:t xml:space="preserve">__________________     _  </w:t>
      </w:r>
      <w:r>
        <w:rPr>
          <w:sz w:val="24"/>
        </w:rPr>
        <w:t xml:space="preserve">  </w:t>
      </w:r>
      <w:r>
        <w:rPr>
          <w:rFonts w:hAnsi="宋体"/>
          <w:bCs/>
          <w:sz w:val="24"/>
        </w:rPr>
        <w:t>采购</w:t>
      </w:r>
      <w:r>
        <w:rPr>
          <w:rFonts w:hAnsi="宋体"/>
          <w:sz w:val="24"/>
        </w:rPr>
        <w:t>编号：</w:t>
      </w:r>
      <w:r>
        <w:rPr>
          <w:sz w:val="24"/>
          <w:u w:val="single"/>
        </w:rPr>
        <w:t>_____________</w:t>
      </w:r>
    </w:p>
    <w:p>
      <w:pPr>
        <w:pStyle w:val="9"/>
        <w:spacing w:line="400" w:lineRule="atLeast"/>
        <w:rPr>
          <w:rFonts w:ascii="Times New Roman" w:hAnsi="Times New Roman"/>
          <w:sz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51"/>
        <w:gridCol w:w="1092"/>
        <w:gridCol w:w="826"/>
        <w:gridCol w:w="2905"/>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26" w:type="dxa"/>
            <w:noWrap w:val="0"/>
            <w:vAlign w:val="center"/>
          </w:tcPr>
          <w:p>
            <w:pPr>
              <w:spacing w:line="380" w:lineRule="exact"/>
              <w:jc w:val="center"/>
              <w:rPr>
                <w:szCs w:val="21"/>
              </w:rPr>
            </w:pPr>
            <w:r>
              <w:rPr>
                <w:rFonts w:hAnsi="宋体"/>
                <w:szCs w:val="21"/>
              </w:rPr>
              <w:t>序号</w:t>
            </w:r>
          </w:p>
        </w:tc>
        <w:tc>
          <w:tcPr>
            <w:tcW w:w="1251" w:type="dxa"/>
            <w:noWrap w:val="0"/>
            <w:vAlign w:val="center"/>
          </w:tcPr>
          <w:p>
            <w:pPr>
              <w:spacing w:line="380" w:lineRule="exact"/>
              <w:jc w:val="center"/>
              <w:rPr>
                <w:szCs w:val="21"/>
              </w:rPr>
            </w:pPr>
            <w:r>
              <w:rPr>
                <w:rFonts w:hAnsi="宋体"/>
                <w:szCs w:val="21"/>
              </w:rPr>
              <w:t>设备名称</w:t>
            </w:r>
          </w:p>
        </w:tc>
        <w:tc>
          <w:tcPr>
            <w:tcW w:w="1092" w:type="dxa"/>
            <w:noWrap w:val="0"/>
            <w:vAlign w:val="center"/>
          </w:tcPr>
          <w:p>
            <w:pPr>
              <w:spacing w:line="380" w:lineRule="exact"/>
              <w:jc w:val="center"/>
              <w:rPr>
                <w:szCs w:val="21"/>
              </w:rPr>
            </w:pPr>
            <w:r>
              <w:rPr>
                <w:rFonts w:hAnsi="宋体"/>
                <w:szCs w:val="21"/>
              </w:rPr>
              <w:t>数量</w:t>
            </w:r>
          </w:p>
        </w:tc>
        <w:tc>
          <w:tcPr>
            <w:tcW w:w="826" w:type="dxa"/>
            <w:noWrap w:val="0"/>
            <w:vAlign w:val="center"/>
          </w:tcPr>
          <w:p>
            <w:pPr>
              <w:spacing w:line="380" w:lineRule="exact"/>
              <w:jc w:val="center"/>
              <w:rPr>
                <w:szCs w:val="21"/>
              </w:rPr>
            </w:pPr>
            <w:r>
              <w:rPr>
                <w:rFonts w:hAnsi="宋体"/>
                <w:szCs w:val="21"/>
              </w:rPr>
              <w:t>产地</w:t>
            </w:r>
          </w:p>
        </w:tc>
        <w:tc>
          <w:tcPr>
            <w:tcW w:w="2905" w:type="dxa"/>
            <w:noWrap w:val="0"/>
            <w:vAlign w:val="center"/>
          </w:tcPr>
          <w:p>
            <w:pPr>
              <w:spacing w:line="380" w:lineRule="exact"/>
              <w:jc w:val="center"/>
              <w:rPr>
                <w:szCs w:val="21"/>
              </w:rPr>
            </w:pPr>
            <w:r>
              <w:rPr>
                <w:rFonts w:hAnsi="宋体"/>
                <w:szCs w:val="21"/>
              </w:rPr>
              <w:t>品牌型号</w:t>
            </w:r>
          </w:p>
        </w:tc>
        <w:tc>
          <w:tcPr>
            <w:tcW w:w="2965" w:type="dxa"/>
            <w:noWrap w:val="0"/>
            <w:vAlign w:val="center"/>
          </w:tcPr>
          <w:p>
            <w:pPr>
              <w:spacing w:line="380" w:lineRule="exact"/>
              <w:jc w:val="center"/>
              <w:rPr>
                <w:szCs w:val="21"/>
              </w:rPr>
            </w:pPr>
            <w:r>
              <w:rPr>
                <w:rFonts w:hAnsi="宋体"/>
                <w:szCs w:val="21"/>
              </w:rPr>
              <w:t>规格及主要技术参数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26" w:type="dxa"/>
            <w:noWrap w:val="0"/>
            <w:vAlign w:val="center"/>
          </w:tcPr>
          <w:p>
            <w:pPr>
              <w:spacing w:line="380" w:lineRule="exact"/>
              <w:jc w:val="center"/>
              <w:rPr>
                <w:szCs w:val="21"/>
              </w:rPr>
            </w:pPr>
            <w:r>
              <w:rPr>
                <w:szCs w:val="21"/>
              </w:rPr>
              <w:t>1</w:t>
            </w:r>
          </w:p>
        </w:tc>
        <w:tc>
          <w:tcPr>
            <w:tcW w:w="1251" w:type="dxa"/>
            <w:noWrap w:val="0"/>
            <w:vAlign w:val="center"/>
          </w:tcPr>
          <w:p>
            <w:pPr>
              <w:spacing w:line="380" w:lineRule="exact"/>
              <w:jc w:val="center"/>
              <w:rPr>
                <w:szCs w:val="21"/>
              </w:rPr>
            </w:pPr>
          </w:p>
        </w:tc>
        <w:tc>
          <w:tcPr>
            <w:tcW w:w="1092" w:type="dxa"/>
            <w:noWrap w:val="0"/>
            <w:vAlign w:val="center"/>
          </w:tcPr>
          <w:p>
            <w:pPr>
              <w:spacing w:line="380" w:lineRule="exact"/>
              <w:jc w:val="center"/>
              <w:rPr>
                <w:szCs w:val="21"/>
              </w:rPr>
            </w:pPr>
          </w:p>
        </w:tc>
        <w:tc>
          <w:tcPr>
            <w:tcW w:w="826" w:type="dxa"/>
            <w:noWrap w:val="0"/>
            <w:vAlign w:val="center"/>
          </w:tcPr>
          <w:p>
            <w:pPr>
              <w:spacing w:line="380" w:lineRule="exact"/>
              <w:jc w:val="center"/>
              <w:rPr>
                <w:szCs w:val="21"/>
              </w:rPr>
            </w:pPr>
          </w:p>
        </w:tc>
        <w:tc>
          <w:tcPr>
            <w:tcW w:w="2905" w:type="dxa"/>
            <w:noWrap w:val="0"/>
            <w:vAlign w:val="center"/>
          </w:tcPr>
          <w:p>
            <w:pPr>
              <w:spacing w:line="380" w:lineRule="exact"/>
              <w:jc w:val="center"/>
              <w:rPr>
                <w:szCs w:val="21"/>
              </w:rPr>
            </w:pPr>
          </w:p>
        </w:tc>
        <w:tc>
          <w:tcPr>
            <w:tcW w:w="2965" w:type="dxa"/>
            <w:noWrap w:val="0"/>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26" w:type="dxa"/>
            <w:noWrap w:val="0"/>
            <w:vAlign w:val="center"/>
          </w:tcPr>
          <w:p>
            <w:pPr>
              <w:spacing w:line="380" w:lineRule="exact"/>
              <w:jc w:val="center"/>
              <w:rPr>
                <w:szCs w:val="21"/>
              </w:rPr>
            </w:pPr>
            <w:r>
              <w:rPr>
                <w:szCs w:val="21"/>
              </w:rPr>
              <w:t>2</w:t>
            </w:r>
          </w:p>
        </w:tc>
        <w:tc>
          <w:tcPr>
            <w:tcW w:w="1251" w:type="dxa"/>
            <w:noWrap w:val="0"/>
            <w:vAlign w:val="center"/>
          </w:tcPr>
          <w:p>
            <w:pPr>
              <w:spacing w:line="380" w:lineRule="exact"/>
              <w:jc w:val="center"/>
              <w:rPr>
                <w:szCs w:val="21"/>
              </w:rPr>
            </w:pPr>
          </w:p>
        </w:tc>
        <w:tc>
          <w:tcPr>
            <w:tcW w:w="1092" w:type="dxa"/>
            <w:noWrap w:val="0"/>
            <w:vAlign w:val="center"/>
          </w:tcPr>
          <w:p>
            <w:pPr>
              <w:spacing w:line="380" w:lineRule="exact"/>
              <w:jc w:val="center"/>
              <w:rPr>
                <w:szCs w:val="21"/>
              </w:rPr>
            </w:pPr>
          </w:p>
        </w:tc>
        <w:tc>
          <w:tcPr>
            <w:tcW w:w="826" w:type="dxa"/>
            <w:noWrap w:val="0"/>
            <w:vAlign w:val="center"/>
          </w:tcPr>
          <w:p>
            <w:pPr>
              <w:spacing w:line="380" w:lineRule="exact"/>
              <w:jc w:val="center"/>
              <w:rPr>
                <w:szCs w:val="21"/>
              </w:rPr>
            </w:pPr>
          </w:p>
        </w:tc>
        <w:tc>
          <w:tcPr>
            <w:tcW w:w="2905" w:type="dxa"/>
            <w:noWrap w:val="0"/>
            <w:vAlign w:val="center"/>
          </w:tcPr>
          <w:p>
            <w:pPr>
              <w:spacing w:line="380" w:lineRule="exact"/>
              <w:jc w:val="center"/>
              <w:rPr>
                <w:szCs w:val="21"/>
              </w:rPr>
            </w:pPr>
          </w:p>
        </w:tc>
        <w:tc>
          <w:tcPr>
            <w:tcW w:w="2965" w:type="dxa"/>
            <w:noWrap w:val="0"/>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26" w:type="dxa"/>
            <w:noWrap w:val="0"/>
            <w:vAlign w:val="center"/>
          </w:tcPr>
          <w:p>
            <w:pPr>
              <w:spacing w:line="380" w:lineRule="exact"/>
              <w:jc w:val="center"/>
              <w:rPr>
                <w:szCs w:val="21"/>
              </w:rPr>
            </w:pPr>
            <w:r>
              <w:rPr>
                <w:szCs w:val="21"/>
              </w:rPr>
              <w:t>3</w:t>
            </w:r>
          </w:p>
        </w:tc>
        <w:tc>
          <w:tcPr>
            <w:tcW w:w="1251" w:type="dxa"/>
            <w:noWrap w:val="0"/>
            <w:vAlign w:val="center"/>
          </w:tcPr>
          <w:p>
            <w:pPr>
              <w:spacing w:line="380" w:lineRule="exact"/>
              <w:jc w:val="center"/>
              <w:rPr>
                <w:szCs w:val="21"/>
              </w:rPr>
            </w:pPr>
          </w:p>
        </w:tc>
        <w:tc>
          <w:tcPr>
            <w:tcW w:w="1092" w:type="dxa"/>
            <w:noWrap w:val="0"/>
            <w:vAlign w:val="center"/>
          </w:tcPr>
          <w:p>
            <w:pPr>
              <w:spacing w:line="380" w:lineRule="exact"/>
              <w:jc w:val="center"/>
              <w:rPr>
                <w:szCs w:val="21"/>
              </w:rPr>
            </w:pPr>
          </w:p>
        </w:tc>
        <w:tc>
          <w:tcPr>
            <w:tcW w:w="826" w:type="dxa"/>
            <w:noWrap w:val="0"/>
            <w:vAlign w:val="center"/>
          </w:tcPr>
          <w:p>
            <w:pPr>
              <w:spacing w:line="380" w:lineRule="exact"/>
              <w:jc w:val="center"/>
              <w:rPr>
                <w:szCs w:val="21"/>
              </w:rPr>
            </w:pPr>
          </w:p>
        </w:tc>
        <w:tc>
          <w:tcPr>
            <w:tcW w:w="2905" w:type="dxa"/>
            <w:noWrap w:val="0"/>
            <w:vAlign w:val="center"/>
          </w:tcPr>
          <w:p>
            <w:pPr>
              <w:spacing w:line="380" w:lineRule="exact"/>
              <w:jc w:val="center"/>
              <w:rPr>
                <w:szCs w:val="21"/>
              </w:rPr>
            </w:pPr>
          </w:p>
        </w:tc>
        <w:tc>
          <w:tcPr>
            <w:tcW w:w="2965" w:type="dxa"/>
            <w:noWrap w:val="0"/>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6" w:type="dxa"/>
            <w:noWrap w:val="0"/>
            <w:vAlign w:val="center"/>
          </w:tcPr>
          <w:p>
            <w:pPr>
              <w:spacing w:line="380" w:lineRule="exact"/>
              <w:jc w:val="center"/>
              <w:rPr>
                <w:szCs w:val="21"/>
              </w:rPr>
            </w:pPr>
            <w:r>
              <w:rPr>
                <w:szCs w:val="21"/>
              </w:rPr>
              <w:t>4</w:t>
            </w:r>
          </w:p>
        </w:tc>
        <w:tc>
          <w:tcPr>
            <w:tcW w:w="1251" w:type="dxa"/>
            <w:noWrap w:val="0"/>
            <w:vAlign w:val="center"/>
          </w:tcPr>
          <w:p>
            <w:pPr>
              <w:spacing w:line="380" w:lineRule="exact"/>
              <w:jc w:val="center"/>
              <w:rPr>
                <w:szCs w:val="21"/>
              </w:rPr>
            </w:pPr>
          </w:p>
        </w:tc>
        <w:tc>
          <w:tcPr>
            <w:tcW w:w="1092" w:type="dxa"/>
            <w:noWrap w:val="0"/>
            <w:vAlign w:val="center"/>
          </w:tcPr>
          <w:p>
            <w:pPr>
              <w:spacing w:line="380" w:lineRule="exact"/>
              <w:jc w:val="center"/>
              <w:rPr>
                <w:szCs w:val="21"/>
              </w:rPr>
            </w:pPr>
          </w:p>
        </w:tc>
        <w:tc>
          <w:tcPr>
            <w:tcW w:w="826" w:type="dxa"/>
            <w:noWrap w:val="0"/>
            <w:vAlign w:val="center"/>
          </w:tcPr>
          <w:p>
            <w:pPr>
              <w:spacing w:line="380" w:lineRule="exact"/>
              <w:jc w:val="center"/>
              <w:rPr>
                <w:szCs w:val="21"/>
              </w:rPr>
            </w:pPr>
          </w:p>
        </w:tc>
        <w:tc>
          <w:tcPr>
            <w:tcW w:w="2905" w:type="dxa"/>
            <w:noWrap w:val="0"/>
            <w:vAlign w:val="center"/>
          </w:tcPr>
          <w:p>
            <w:pPr>
              <w:spacing w:line="380" w:lineRule="exact"/>
              <w:jc w:val="center"/>
              <w:rPr>
                <w:szCs w:val="21"/>
              </w:rPr>
            </w:pPr>
          </w:p>
        </w:tc>
        <w:tc>
          <w:tcPr>
            <w:tcW w:w="2965" w:type="dxa"/>
            <w:noWrap w:val="0"/>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6" w:type="dxa"/>
            <w:noWrap w:val="0"/>
            <w:vAlign w:val="center"/>
          </w:tcPr>
          <w:p>
            <w:pPr>
              <w:spacing w:line="380" w:lineRule="exact"/>
              <w:jc w:val="center"/>
              <w:rPr>
                <w:szCs w:val="21"/>
              </w:rPr>
            </w:pPr>
            <w:r>
              <w:rPr>
                <w:szCs w:val="21"/>
              </w:rPr>
              <w:t>5</w:t>
            </w:r>
          </w:p>
        </w:tc>
        <w:tc>
          <w:tcPr>
            <w:tcW w:w="1251" w:type="dxa"/>
            <w:noWrap w:val="0"/>
            <w:vAlign w:val="center"/>
          </w:tcPr>
          <w:p>
            <w:pPr>
              <w:spacing w:line="380" w:lineRule="exact"/>
              <w:jc w:val="center"/>
              <w:rPr>
                <w:szCs w:val="21"/>
              </w:rPr>
            </w:pPr>
          </w:p>
        </w:tc>
        <w:tc>
          <w:tcPr>
            <w:tcW w:w="1092" w:type="dxa"/>
            <w:noWrap w:val="0"/>
            <w:vAlign w:val="center"/>
          </w:tcPr>
          <w:p>
            <w:pPr>
              <w:spacing w:line="380" w:lineRule="exact"/>
              <w:jc w:val="center"/>
              <w:rPr>
                <w:szCs w:val="21"/>
              </w:rPr>
            </w:pPr>
          </w:p>
        </w:tc>
        <w:tc>
          <w:tcPr>
            <w:tcW w:w="826" w:type="dxa"/>
            <w:noWrap w:val="0"/>
            <w:vAlign w:val="center"/>
          </w:tcPr>
          <w:p>
            <w:pPr>
              <w:spacing w:line="380" w:lineRule="exact"/>
              <w:jc w:val="center"/>
              <w:rPr>
                <w:szCs w:val="21"/>
              </w:rPr>
            </w:pPr>
          </w:p>
        </w:tc>
        <w:tc>
          <w:tcPr>
            <w:tcW w:w="2905" w:type="dxa"/>
            <w:noWrap w:val="0"/>
            <w:vAlign w:val="center"/>
          </w:tcPr>
          <w:p>
            <w:pPr>
              <w:spacing w:line="380" w:lineRule="exact"/>
              <w:jc w:val="center"/>
              <w:rPr>
                <w:szCs w:val="21"/>
              </w:rPr>
            </w:pPr>
          </w:p>
        </w:tc>
        <w:tc>
          <w:tcPr>
            <w:tcW w:w="2965" w:type="dxa"/>
            <w:noWrap w:val="0"/>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26" w:type="dxa"/>
            <w:noWrap w:val="0"/>
            <w:vAlign w:val="center"/>
          </w:tcPr>
          <w:p>
            <w:pPr>
              <w:spacing w:line="380" w:lineRule="exact"/>
              <w:jc w:val="center"/>
              <w:rPr>
                <w:szCs w:val="21"/>
              </w:rPr>
            </w:pPr>
            <w:r>
              <w:rPr>
                <w:szCs w:val="21"/>
              </w:rPr>
              <w:t>6</w:t>
            </w:r>
          </w:p>
        </w:tc>
        <w:tc>
          <w:tcPr>
            <w:tcW w:w="1251" w:type="dxa"/>
            <w:noWrap w:val="0"/>
            <w:vAlign w:val="center"/>
          </w:tcPr>
          <w:p>
            <w:pPr>
              <w:spacing w:line="380" w:lineRule="exact"/>
              <w:jc w:val="center"/>
              <w:rPr>
                <w:szCs w:val="21"/>
              </w:rPr>
            </w:pPr>
          </w:p>
        </w:tc>
        <w:tc>
          <w:tcPr>
            <w:tcW w:w="1092" w:type="dxa"/>
            <w:noWrap w:val="0"/>
            <w:vAlign w:val="center"/>
          </w:tcPr>
          <w:p>
            <w:pPr>
              <w:spacing w:line="380" w:lineRule="exact"/>
              <w:jc w:val="center"/>
              <w:rPr>
                <w:szCs w:val="21"/>
              </w:rPr>
            </w:pPr>
          </w:p>
        </w:tc>
        <w:tc>
          <w:tcPr>
            <w:tcW w:w="826" w:type="dxa"/>
            <w:noWrap w:val="0"/>
            <w:vAlign w:val="center"/>
          </w:tcPr>
          <w:p>
            <w:pPr>
              <w:spacing w:line="380" w:lineRule="exact"/>
              <w:jc w:val="center"/>
              <w:rPr>
                <w:szCs w:val="21"/>
              </w:rPr>
            </w:pPr>
          </w:p>
        </w:tc>
        <w:tc>
          <w:tcPr>
            <w:tcW w:w="2905" w:type="dxa"/>
            <w:noWrap w:val="0"/>
            <w:vAlign w:val="center"/>
          </w:tcPr>
          <w:p>
            <w:pPr>
              <w:spacing w:line="380" w:lineRule="exact"/>
              <w:jc w:val="center"/>
              <w:rPr>
                <w:szCs w:val="21"/>
              </w:rPr>
            </w:pPr>
          </w:p>
        </w:tc>
        <w:tc>
          <w:tcPr>
            <w:tcW w:w="2965" w:type="dxa"/>
            <w:noWrap w:val="0"/>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26" w:type="dxa"/>
            <w:noWrap w:val="0"/>
            <w:vAlign w:val="center"/>
          </w:tcPr>
          <w:p>
            <w:pPr>
              <w:spacing w:line="380" w:lineRule="exact"/>
              <w:jc w:val="center"/>
              <w:rPr>
                <w:szCs w:val="21"/>
              </w:rPr>
            </w:pPr>
            <w:r>
              <w:rPr>
                <w:szCs w:val="21"/>
              </w:rPr>
              <w:t>7</w:t>
            </w:r>
          </w:p>
        </w:tc>
        <w:tc>
          <w:tcPr>
            <w:tcW w:w="1251" w:type="dxa"/>
            <w:noWrap w:val="0"/>
            <w:vAlign w:val="center"/>
          </w:tcPr>
          <w:p>
            <w:pPr>
              <w:spacing w:line="380" w:lineRule="exact"/>
              <w:jc w:val="center"/>
              <w:rPr>
                <w:szCs w:val="21"/>
              </w:rPr>
            </w:pPr>
          </w:p>
        </w:tc>
        <w:tc>
          <w:tcPr>
            <w:tcW w:w="1092" w:type="dxa"/>
            <w:noWrap w:val="0"/>
            <w:vAlign w:val="center"/>
          </w:tcPr>
          <w:p>
            <w:pPr>
              <w:spacing w:line="380" w:lineRule="exact"/>
              <w:jc w:val="center"/>
              <w:rPr>
                <w:szCs w:val="21"/>
              </w:rPr>
            </w:pPr>
          </w:p>
        </w:tc>
        <w:tc>
          <w:tcPr>
            <w:tcW w:w="826" w:type="dxa"/>
            <w:noWrap w:val="0"/>
            <w:vAlign w:val="center"/>
          </w:tcPr>
          <w:p>
            <w:pPr>
              <w:spacing w:line="380" w:lineRule="exact"/>
              <w:jc w:val="center"/>
              <w:rPr>
                <w:szCs w:val="21"/>
              </w:rPr>
            </w:pPr>
          </w:p>
        </w:tc>
        <w:tc>
          <w:tcPr>
            <w:tcW w:w="2905" w:type="dxa"/>
            <w:noWrap w:val="0"/>
            <w:vAlign w:val="center"/>
          </w:tcPr>
          <w:p>
            <w:pPr>
              <w:spacing w:line="380" w:lineRule="exact"/>
              <w:jc w:val="center"/>
              <w:rPr>
                <w:szCs w:val="21"/>
              </w:rPr>
            </w:pPr>
          </w:p>
        </w:tc>
        <w:tc>
          <w:tcPr>
            <w:tcW w:w="2965" w:type="dxa"/>
            <w:noWrap w:val="0"/>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26" w:type="dxa"/>
            <w:noWrap w:val="0"/>
            <w:vAlign w:val="center"/>
          </w:tcPr>
          <w:p>
            <w:pPr>
              <w:spacing w:line="380" w:lineRule="exact"/>
              <w:jc w:val="center"/>
              <w:rPr>
                <w:szCs w:val="21"/>
              </w:rPr>
            </w:pPr>
            <w:r>
              <w:rPr>
                <w:szCs w:val="21"/>
              </w:rPr>
              <w:t>8</w:t>
            </w:r>
          </w:p>
        </w:tc>
        <w:tc>
          <w:tcPr>
            <w:tcW w:w="1251" w:type="dxa"/>
            <w:noWrap w:val="0"/>
            <w:vAlign w:val="center"/>
          </w:tcPr>
          <w:p>
            <w:pPr>
              <w:spacing w:line="380" w:lineRule="exact"/>
              <w:jc w:val="center"/>
              <w:rPr>
                <w:szCs w:val="21"/>
              </w:rPr>
            </w:pPr>
          </w:p>
        </w:tc>
        <w:tc>
          <w:tcPr>
            <w:tcW w:w="1092" w:type="dxa"/>
            <w:noWrap w:val="0"/>
            <w:vAlign w:val="center"/>
          </w:tcPr>
          <w:p>
            <w:pPr>
              <w:spacing w:line="380" w:lineRule="exact"/>
              <w:jc w:val="center"/>
              <w:rPr>
                <w:szCs w:val="21"/>
              </w:rPr>
            </w:pPr>
          </w:p>
        </w:tc>
        <w:tc>
          <w:tcPr>
            <w:tcW w:w="826" w:type="dxa"/>
            <w:noWrap w:val="0"/>
            <w:vAlign w:val="center"/>
          </w:tcPr>
          <w:p>
            <w:pPr>
              <w:spacing w:line="380" w:lineRule="exact"/>
              <w:jc w:val="center"/>
              <w:rPr>
                <w:szCs w:val="21"/>
              </w:rPr>
            </w:pPr>
          </w:p>
        </w:tc>
        <w:tc>
          <w:tcPr>
            <w:tcW w:w="2905" w:type="dxa"/>
            <w:noWrap w:val="0"/>
            <w:vAlign w:val="center"/>
          </w:tcPr>
          <w:p>
            <w:pPr>
              <w:spacing w:line="380" w:lineRule="exact"/>
              <w:jc w:val="center"/>
              <w:rPr>
                <w:szCs w:val="21"/>
              </w:rPr>
            </w:pPr>
          </w:p>
        </w:tc>
        <w:tc>
          <w:tcPr>
            <w:tcW w:w="2965" w:type="dxa"/>
            <w:noWrap w:val="0"/>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26" w:type="dxa"/>
            <w:noWrap w:val="0"/>
            <w:vAlign w:val="center"/>
          </w:tcPr>
          <w:p>
            <w:pPr>
              <w:spacing w:line="380" w:lineRule="exact"/>
              <w:jc w:val="center"/>
              <w:rPr>
                <w:szCs w:val="21"/>
              </w:rPr>
            </w:pPr>
            <w:r>
              <w:rPr>
                <w:szCs w:val="21"/>
              </w:rPr>
              <w:t>9</w:t>
            </w:r>
          </w:p>
        </w:tc>
        <w:tc>
          <w:tcPr>
            <w:tcW w:w="1251" w:type="dxa"/>
            <w:noWrap w:val="0"/>
            <w:vAlign w:val="center"/>
          </w:tcPr>
          <w:p>
            <w:pPr>
              <w:spacing w:line="380" w:lineRule="exact"/>
              <w:jc w:val="center"/>
              <w:rPr>
                <w:szCs w:val="21"/>
              </w:rPr>
            </w:pPr>
          </w:p>
        </w:tc>
        <w:tc>
          <w:tcPr>
            <w:tcW w:w="1092" w:type="dxa"/>
            <w:noWrap w:val="0"/>
            <w:vAlign w:val="center"/>
          </w:tcPr>
          <w:p>
            <w:pPr>
              <w:spacing w:line="380" w:lineRule="exact"/>
              <w:jc w:val="center"/>
              <w:rPr>
                <w:szCs w:val="21"/>
              </w:rPr>
            </w:pPr>
          </w:p>
        </w:tc>
        <w:tc>
          <w:tcPr>
            <w:tcW w:w="826" w:type="dxa"/>
            <w:noWrap w:val="0"/>
            <w:vAlign w:val="center"/>
          </w:tcPr>
          <w:p>
            <w:pPr>
              <w:spacing w:line="380" w:lineRule="exact"/>
              <w:jc w:val="center"/>
              <w:rPr>
                <w:szCs w:val="21"/>
              </w:rPr>
            </w:pPr>
          </w:p>
        </w:tc>
        <w:tc>
          <w:tcPr>
            <w:tcW w:w="2905" w:type="dxa"/>
            <w:noWrap w:val="0"/>
            <w:vAlign w:val="center"/>
          </w:tcPr>
          <w:p>
            <w:pPr>
              <w:spacing w:line="380" w:lineRule="exact"/>
              <w:jc w:val="center"/>
              <w:rPr>
                <w:szCs w:val="21"/>
              </w:rPr>
            </w:pPr>
          </w:p>
        </w:tc>
        <w:tc>
          <w:tcPr>
            <w:tcW w:w="2965" w:type="dxa"/>
            <w:noWrap w:val="0"/>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26" w:type="dxa"/>
            <w:noWrap w:val="0"/>
            <w:vAlign w:val="center"/>
          </w:tcPr>
          <w:p>
            <w:pPr>
              <w:spacing w:line="380" w:lineRule="exact"/>
              <w:jc w:val="center"/>
              <w:rPr>
                <w:szCs w:val="21"/>
              </w:rPr>
            </w:pPr>
            <w:r>
              <w:rPr>
                <w:szCs w:val="21"/>
              </w:rPr>
              <w:t>10</w:t>
            </w:r>
          </w:p>
        </w:tc>
        <w:tc>
          <w:tcPr>
            <w:tcW w:w="1251" w:type="dxa"/>
            <w:noWrap w:val="0"/>
            <w:vAlign w:val="center"/>
          </w:tcPr>
          <w:p>
            <w:pPr>
              <w:spacing w:line="380" w:lineRule="exact"/>
              <w:jc w:val="center"/>
              <w:rPr>
                <w:szCs w:val="21"/>
              </w:rPr>
            </w:pPr>
          </w:p>
        </w:tc>
        <w:tc>
          <w:tcPr>
            <w:tcW w:w="1092" w:type="dxa"/>
            <w:noWrap w:val="0"/>
            <w:vAlign w:val="center"/>
          </w:tcPr>
          <w:p>
            <w:pPr>
              <w:spacing w:line="380" w:lineRule="exact"/>
              <w:jc w:val="center"/>
              <w:rPr>
                <w:szCs w:val="21"/>
              </w:rPr>
            </w:pPr>
          </w:p>
        </w:tc>
        <w:tc>
          <w:tcPr>
            <w:tcW w:w="826" w:type="dxa"/>
            <w:noWrap w:val="0"/>
            <w:vAlign w:val="center"/>
          </w:tcPr>
          <w:p>
            <w:pPr>
              <w:spacing w:line="380" w:lineRule="exact"/>
              <w:jc w:val="center"/>
              <w:rPr>
                <w:szCs w:val="21"/>
              </w:rPr>
            </w:pPr>
          </w:p>
        </w:tc>
        <w:tc>
          <w:tcPr>
            <w:tcW w:w="2905" w:type="dxa"/>
            <w:noWrap w:val="0"/>
            <w:vAlign w:val="center"/>
          </w:tcPr>
          <w:p>
            <w:pPr>
              <w:spacing w:line="380" w:lineRule="exact"/>
              <w:jc w:val="center"/>
              <w:rPr>
                <w:szCs w:val="21"/>
              </w:rPr>
            </w:pPr>
          </w:p>
        </w:tc>
        <w:tc>
          <w:tcPr>
            <w:tcW w:w="2965" w:type="dxa"/>
            <w:noWrap w:val="0"/>
            <w:vAlign w:val="center"/>
          </w:tcPr>
          <w:p>
            <w:pPr>
              <w:spacing w:line="380" w:lineRule="exact"/>
              <w:jc w:val="center"/>
              <w:rPr>
                <w:szCs w:val="21"/>
              </w:rPr>
            </w:pPr>
          </w:p>
        </w:tc>
      </w:tr>
    </w:tbl>
    <w:p>
      <w:pPr>
        <w:pStyle w:val="9"/>
        <w:spacing w:line="400" w:lineRule="atLeast"/>
        <w:rPr>
          <w:rFonts w:ascii="Times New Roman" w:hAnsi="Times New Roman"/>
          <w:sz w:val="24"/>
        </w:rPr>
      </w:pPr>
    </w:p>
    <w:p>
      <w:pPr>
        <w:pStyle w:val="9"/>
        <w:spacing w:line="400" w:lineRule="atLeast"/>
        <w:rPr>
          <w:rFonts w:ascii="Times New Roman" w:hAnsi="Times New Roman"/>
          <w:sz w:val="24"/>
        </w:rPr>
      </w:pPr>
      <w:r>
        <w:rPr>
          <w:rFonts w:ascii="Times New Roman" w:hAnsi="宋体"/>
          <w:sz w:val="24"/>
        </w:rPr>
        <w:t>投标方代表签字：</w:t>
      </w:r>
      <w:r>
        <w:rPr>
          <w:rFonts w:ascii="Times New Roman" w:hAnsi="Times New Roman"/>
          <w:sz w:val="24"/>
        </w:rPr>
        <w:t xml:space="preserve">____________________        </w:t>
      </w:r>
      <w:r>
        <w:rPr>
          <w:rFonts w:ascii="Times New Roman" w:hAnsi="宋体"/>
          <w:sz w:val="24"/>
        </w:rPr>
        <w:t>职</w:t>
      </w:r>
      <w:r>
        <w:rPr>
          <w:rFonts w:ascii="Times New Roman" w:hAnsi="Times New Roman"/>
          <w:sz w:val="24"/>
        </w:rPr>
        <w:t xml:space="preserve">  </w:t>
      </w:r>
      <w:r>
        <w:rPr>
          <w:rFonts w:ascii="Times New Roman" w:hAnsi="宋体"/>
          <w:sz w:val="24"/>
        </w:rPr>
        <w:t>务</w:t>
      </w:r>
      <w:r>
        <w:rPr>
          <w:rFonts w:ascii="Times New Roman" w:hAnsi="Times New Roman"/>
          <w:sz w:val="24"/>
        </w:rPr>
        <w:t>:____________</w:t>
      </w:r>
    </w:p>
    <w:p>
      <w:pPr>
        <w:spacing w:line="360" w:lineRule="auto"/>
        <w:rPr>
          <w:sz w:val="24"/>
        </w:rPr>
      </w:pPr>
      <w:r>
        <w:rPr>
          <w:rFonts w:hAnsi="宋体"/>
          <w:sz w:val="24"/>
        </w:rPr>
        <w:t>日</w:t>
      </w:r>
      <w:r>
        <w:rPr>
          <w:sz w:val="24"/>
        </w:rPr>
        <w:t xml:space="preserve">  </w:t>
      </w:r>
      <w:r>
        <w:rPr>
          <w:rFonts w:hAnsi="宋体"/>
          <w:sz w:val="24"/>
        </w:rPr>
        <w:t>期</w:t>
      </w:r>
      <w:r>
        <w:rPr>
          <w:sz w:val="24"/>
        </w:rPr>
        <w:t>:________________</w:t>
      </w:r>
    </w:p>
    <w:p>
      <w:pPr>
        <w:ind w:firstLine="240" w:firstLineChars="100"/>
        <w:rPr>
          <w:sz w:val="24"/>
        </w:rPr>
      </w:pPr>
    </w:p>
    <w:p>
      <w:pPr>
        <w:rPr>
          <w:sz w:val="24"/>
        </w:rPr>
      </w:pPr>
      <w:r>
        <w:rPr>
          <w:rFonts w:hAnsi="宋体"/>
          <w:sz w:val="24"/>
        </w:rPr>
        <w:t>所有招标货物（包含采购主件、配件、辅件、工具等）都必须填写。</w:t>
      </w:r>
    </w:p>
    <w:p>
      <w:pPr>
        <w:rPr>
          <w:sz w:val="24"/>
        </w:rPr>
      </w:pPr>
      <w:r>
        <w:rPr>
          <w:rFonts w:hAnsi="宋体"/>
          <w:sz w:val="24"/>
        </w:rPr>
        <w:t>此表可在不改变格式的情况下自行制作。</w:t>
      </w:r>
    </w:p>
    <w:p>
      <w:pPr>
        <w:rPr>
          <w:sz w:val="24"/>
        </w:rPr>
      </w:pPr>
      <w:r>
        <w:rPr>
          <w:rFonts w:hAnsi="宋体"/>
          <w:sz w:val="24"/>
        </w:rPr>
        <w:t>该表须详细填写，置于技术标中，用于技术评审。</w:t>
      </w:r>
    </w:p>
    <w:p>
      <w:pPr>
        <w:spacing w:after="156" w:afterLines="50"/>
        <w:jc w:val="center"/>
        <w:rPr>
          <w:b/>
          <w:sz w:val="36"/>
          <w:szCs w:val="36"/>
        </w:rPr>
      </w:pPr>
    </w:p>
    <w:p>
      <w:pPr>
        <w:spacing w:after="156" w:afterLines="50"/>
        <w:jc w:val="center"/>
        <w:rPr>
          <w:b/>
          <w:sz w:val="36"/>
          <w:szCs w:val="36"/>
        </w:rPr>
      </w:pPr>
    </w:p>
    <w:p>
      <w:pPr>
        <w:spacing w:line="360" w:lineRule="auto"/>
        <w:jc w:val="center"/>
        <w:rPr>
          <w:b/>
          <w:bCs/>
          <w:sz w:val="44"/>
          <w:szCs w:val="44"/>
        </w:rPr>
      </w:pPr>
      <w:r>
        <w:rPr>
          <w:rFonts w:hAnsi="宋体"/>
          <w:b/>
          <w:bCs/>
          <w:sz w:val="44"/>
          <w:szCs w:val="44"/>
        </w:rPr>
        <w:t>售后服务承诺书</w:t>
      </w:r>
    </w:p>
    <w:p>
      <w:pPr>
        <w:spacing w:line="360" w:lineRule="auto"/>
        <w:rPr>
          <w:sz w:val="24"/>
        </w:rPr>
      </w:pPr>
    </w:p>
    <w:p>
      <w:pPr>
        <w:spacing w:line="360" w:lineRule="auto"/>
        <w:rPr>
          <w:sz w:val="24"/>
        </w:rPr>
      </w:pPr>
      <w:r>
        <w:rPr>
          <w:sz w:val="24"/>
        </w:rPr>
        <w:t>1</w:t>
      </w:r>
      <w:r>
        <w:rPr>
          <w:rFonts w:hAnsi="宋体"/>
          <w:sz w:val="24"/>
        </w:rPr>
        <w:t>、保修年限、范围、保修条件</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sz w:val="24"/>
        </w:rPr>
        <w:t>2</w:t>
      </w:r>
      <w:r>
        <w:rPr>
          <w:rFonts w:hAnsi="宋体"/>
          <w:sz w:val="24"/>
        </w:rPr>
        <w:t>、解决问题、排除故障的速度</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sz w:val="24"/>
        </w:rPr>
        <w:t>3</w:t>
      </w:r>
      <w:r>
        <w:rPr>
          <w:rFonts w:hAnsi="宋体"/>
          <w:sz w:val="24"/>
        </w:rPr>
        <w:t>、设备使用的培训、指导</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sz w:val="24"/>
        </w:rPr>
        <w:t>4</w:t>
      </w:r>
      <w:r>
        <w:rPr>
          <w:rFonts w:hAnsi="宋体"/>
          <w:sz w:val="24"/>
        </w:rPr>
        <w:t>、售后服务方面的其他承诺（安装、定期巡检等）</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sz w:val="24"/>
        </w:rPr>
        <w:t>5</w:t>
      </w:r>
      <w:r>
        <w:rPr>
          <w:rFonts w:hAnsi="宋体"/>
          <w:sz w:val="24"/>
        </w:rPr>
        <w:t>、售后服务联系方式（联系人、联系电话、维修点、响应时间等）</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sz w:val="24"/>
        </w:rPr>
        <w:t>6</w:t>
      </w:r>
      <w:r>
        <w:rPr>
          <w:rFonts w:hAnsi="宋体"/>
          <w:sz w:val="24"/>
        </w:rPr>
        <w:t>、其他优惠条件</w:t>
      </w:r>
    </w:p>
    <w:p>
      <w:pPr>
        <w:spacing w:line="360" w:lineRule="auto"/>
        <w:rPr>
          <w:sz w:val="24"/>
        </w:rPr>
      </w:pPr>
    </w:p>
    <w:p>
      <w:pPr>
        <w:spacing w:line="360" w:lineRule="auto"/>
        <w:rPr>
          <w:sz w:val="24"/>
        </w:rPr>
      </w:pPr>
    </w:p>
    <w:p>
      <w:pPr>
        <w:spacing w:line="360" w:lineRule="auto"/>
        <w:rPr>
          <w:sz w:val="24"/>
        </w:rPr>
      </w:pPr>
      <w:r>
        <w:rPr>
          <w:sz w:val="24"/>
        </w:rPr>
        <w:t xml:space="preserve">                       </w:t>
      </w:r>
    </w:p>
    <w:p>
      <w:pPr>
        <w:spacing w:line="360" w:lineRule="auto"/>
        <w:jc w:val="center"/>
        <w:rPr>
          <w:sz w:val="24"/>
          <w:u w:val="single"/>
        </w:rPr>
      </w:pPr>
      <w:r>
        <w:rPr>
          <w:rFonts w:hAnsi="宋体"/>
          <w:sz w:val="24"/>
        </w:rPr>
        <w:t>企业名称（盖章）：</w:t>
      </w:r>
      <w:r>
        <w:rPr>
          <w:sz w:val="24"/>
          <w:u w:val="single"/>
        </w:rPr>
        <w:t xml:space="preserve">                           </w:t>
      </w:r>
    </w:p>
    <w:p>
      <w:pPr>
        <w:spacing w:line="360" w:lineRule="auto"/>
        <w:jc w:val="center"/>
        <w:rPr>
          <w:sz w:val="24"/>
        </w:rPr>
      </w:pPr>
      <w:r>
        <w:rPr>
          <w:sz w:val="24"/>
        </w:rPr>
        <w:t xml:space="preserve">     </w:t>
      </w:r>
      <w:r>
        <w:rPr>
          <w:rFonts w:hAnsi="宋体"/>
          <w:sz w:val="24"/>
        </w:rPr>
        <w:t>签字代表</w:t>
      </w:r>
      <w:r>
        <w:rPr>
          <w:sz w:val="24"/>
        </w:rPr>
        <w:t xml:space="preserve">  </w:t>
      </w:r>
      <w:r>
        <w:rPr>
          <w:rFonts w:hAnsi="宋体"/>
          <w:sz w:val="24"/>
        </w:rPr>
        <w:t>：</w:t>
      </w:r>
      <w:r>
        <w:rPr>
          <w:sz w:val="24"/>
          <w:u w:val="single"/>
        </w:rPr>
        <w:t xml:space="preserve">                            </w:t>
      </w:r>
      <w:r>
        <w:rPr>
          <w:sz w:val="24"/>
        </w:rPr>
        <w:t xml:space="preserve">           </w:t>
      </w:r>
    </w:p>
    <w:p>
      <w:pPr>
        <w:spacing w:line="360" w:lineRule="auto"/>
        <w:jc w:val="right"/>
        <w:rPr>
          <w:sz w:val="24"/>
        </w:rPr>
      </w:pP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rPr>
          <w:b/>
          <w:bCs/>
          <w:sz w:val="44"/>
          <w:szCs w:val="44"/>
        </w:rPr>
      </w:pPr>
    </w:p>
    <w:p>
      <w:pPr>
        <w:rPr>
          <w:bCs/>
          <w:sz w:val="30"/>
          <w:szCs w:val="30"/>
        </w:rPr>
      </w:pPr>
      <w:r>
        <w:rPr>
          <w:rFonts w:hAnsi="宋体"/>
          <w:bCs/>
          <w:sz w:val="30"/>
          <w:szCs w:val="30"/>
        </w:rPr>
        <w:t>附件</w:t>
      </w:r>
      <w:r>
        <w:rPr>
          <w:bCs/>
          <w:sz w:val="30"/>
          <w:szCs w:val="30"/>
        </w:rPr>
        <w:t>7</w:t>
      </w:r>
      <w:r>
        <w:rPr>
          <w:rFonts w:hAnsi="宋体"/>
          <w:bCs/>
          <w:sz w:val="30"/>
          <w:szCs w:val="30"/>
        </w:rPr>
        <w:t>：</w:t>
      </w:r>
    </w:p>
    <w:p>
      <w:pPr>
        <w:spacing w:line="360" w:lineRule="auto"/>
        <w:ind w:firstLine="2633" w:firstLineChars="596"/>
        <w:rPr>
          <w:b/>
          <w:sz w:val="36"/>
        </w:rPr>
      </w:pPr>
      <w:r>
        <w:rPr>
          <w:rFonts w:hAnsi="宋体"/>
          <w:b/>
          <w:bCs/>
          <w:sz w:val="44"/>
          <w:szCs w:val="44"/>
        </w:rPr>
        <w:t>产品质量保证承诺书</w:t>
      </w:r>
    </w:p>
    <w:p>
      <w:pPr>
        <w:spacing w:line="360" w:lineRule="auto"/>
        <w:rPr>
          <w:b/>
          <w:sz w:val="24"/>
        </w:rPr>
      </w:pPr>
      <w:r>
        <w:rPr>
          <w:b/>
          <w:sz w:val="24"/>
        </w:rPr>
        <w:t xml:space="preserve"> </w:t>
      </w:r>
    </w:p>
    <w:p>
      <w:pPr>
        <w:pStyle w:val="17"/>
        <w:snapToGrid w:val="0"/>
        <w:spacing w:line="360" w:lineRule="auto"/>
        <w:ind w:firstLine="480"/>
        <w:rPr>
          <w:rFonts w:ascii="Times New Roman" w:hAnsi="Times New Roman"/>
          <w:color w:val="auto"/>
          <w:szCs w:val="18"/>
        </w:rPr>
      </w:pPr>
      <w:r>
        <w:rPr>
          <w:rFonts w:ascii="Times New Roman"/>
          <w:color w:val="auto"/>
          <w:szCs w:val="18"/>
        </w:rPr>
        <w:t>根据贵方为</w:t>
      </w:r>
      <w:r>
        <w:rPr>
          <w:rFonts w:ascii="Times New Roman" w:hAnsi="Times New Roman"/>
          <w:color w:val="auto"/>
          <w:szCs w:val="18"/>
          <w:u w:val="single"/>
        </w:rPr>
        <w:t xml:space="preserve">      </w:t>
      </w:r>
      <w:r>
        <w:rPr>
          <w:rFonts w:ascii="Times New Roman"/>
          <w:color w:val="auto"/>
          <w:szCs w:val="18"/>
        </w:rPr>
        <w:t>年</w:t>
      </w:r>
      <w:r>
        <w:rPr>
          <w:rFonts w:ascii="Times New Roman" w:hAnsi="Times New Roman"/>
          <w:color w:val="auto"/>
          <w:szCs w:val="18"/>
        </w:rPr>
        <w:t xml:space="preserve"> </w:t>
      </w:r>
      <w:r>
        <w:rPr>
          <w:rFonts w:ascii="Times New Roman" w:hAnsi="Times New Roman"/>
          <w:color w:val="auto"/>
          <w:szCs w:val="18"/>
          <w:u w:val="single"/>
        </w:rPr>
        <w:t xml:space="preserve">   </w:t>
      </w:r>
      <w:r>
        <w:rPr>
          <w:rFonts w:ascii="Times New Roman"/>
          <w:color w:val="auto"/>
          <w:szCs w:val="18"/>
        </w:rPr>
        <w:t>月</w:t>
      </w:r>
      <w:r>
        <w:rPr>
          <w:rFonts w:ascii="Times New Roman" w:hAnsi="Times New Roman"/>
          <w:color w:val="auto"/>
          <w:szCs w:val="18"/>
          <w:u w:val="single"/>
        </w:rPr>
        <w:t xml:space="preserve">   </w:t>
      </w:r>
      <w:r>
        <w:rPr>
          <w:rFonts w:ascii="Times New Roman"/>
          <w:color w:val="auto"/>
          <w:szCs w:val="18"/>
        </w:rPr>
        <w:t>日招标项目的投标邀请，我方对该项目做出如下产品质量承诺：</w:t>
      </w:r>
    </w:p>
    <w:p>
      <w:pPr>
        <w:numPr>
          <w:ilvl w:val="0"/>
          <w:numId w:val="3"/>
        </w:numPr>
        <w:spacing w:line="360" w:lineRule="auto"/>
        <w:rPr>
          <w:bCs/>
          <w:sz w:val="24"/>
        </w:rPr>
      </w:pPr>
      <w:r>
        <w:rPr>
          <w:rFonts w:hAnsi="宋体"/>
          <w:bCs/>
          <w:sz w:val="24"/>
        </w:rPr>
        <w:t>技术规范及相关产品标准：</w:t>
      </w:r>
    </w:p>
    <w:p>
      <w:pPr>
        <w:spacing w:line="360" w:lineRule="auto"/>
        <w:rPr>
          <w:bCs/>
          <w:sz w:val="24"/>
        </w:rPr>
      </w:pPr>
    </w:p>
    <w:p>
      <w:pPr>
        <w:spacing w:line="360" w:lineRule="auto"/>
        <w:rPr>
          <w:bCs/>
          <w:sz w:val="24"/>
        </w:rPr>
      </w:pPr>
    </w:p>
    <w:p>
      <w:pPr>
        <w:numPr>
          <w:ilvl w:val="0"/>
          <w:numId w:val="3"/>
        </w:numPr>
        <w:spacing w:line="360" w:lineRule="auto"/>
        <w:rPr>
          <w:sz w:val="24"/>
          <w:szCs w:val="18"/>
        </w:rPr>
      </w:pPr>
      <w:r>
        <w:rPr>
          <w:rFonts w:hAnsi="宋体"/>
          <w:sz w:val="24"/>
          <w:szCs w:val="18"/>
        </w:rPr>
        <w:t>产品都属于厂家原装正品产品：</w:t>
      </w:r>
    </w:p>
    <w:p>
      <w:pPr>
        <w:spacing w:line="360" w:lineRule="auto"/>
        <w:rPr>
          <w:bCs/>
          <w:sz w:val="24"/>
        </w:rPr>
      </w:pPr>
    </w:p>
    <w:p>
      <w:pPr>
        <w:spacing w:line="360" w:lineRule="auto"/>
        <w:rPr>
          <w:bCs/>
          <w:sz w:val="24"/>
        </w:rPr>
      </w:pPr>
    </w:p>
    <w:p>
      <w:pPr>
        <w:numPr>
          <w:ilvl w:val="0"/>
          <w:numId w:val="3"/>
        </w:numPr>
        <w:spacing w:line="360" w:lineRule="auto"/>
        <w:rPr>
          <w:bCs/>
          <w:sz w:val="24"/>
        </w:rPr>
      </w:pPr>
      <w:r>
        <w:rPr>
          <w:rFonts w:hAnsi="宋体"/>
          <w:bCs/>
          <w:sz w:val="24"/>
        </w:rPr>
        <w:t>产品</w:t>
      </w:r>
      <w:r>
        <w:rPr>
          <w:bCs/>
          <w:sz w:val="24"/>
        </w:rPr>
        <w:t>“</w:t>
      </w:r>
      <w:r>
        <w:rPr>
          <w:rFonts w:hAnsi="宋体"/>
          <w:bCs/>
          <w:sz w:val="24"/>
        </w:rPr>
        <w:t>三包</w:t>
      </w:r>
      <w:r>
        <w:rPr>
          <w:bCs/>
          <w:sz w:val="24"/>
        </w:rPr>
        <w:t>”</w:t>
      </w:r>
      <w:r>
        <w:rPr>
          <w:rFonts w:hAnsi="宋体"/>
          <w:bCs/>
          <w:sz w:val="24"/>
        </w:rPr>
        <w:t>内容：</w:t>
      </w:r>
    </w:p>
    <w:p>
      <w:pPr>
        <w:spacing w:line="360" w:lineRule="auto"/>
        <w:rPr>
          <w:bCs/>
          <w:sz w:val="24"/>
        </w:rPr>
      </w:pPr>
    </w:p>
    <w:p>
      <w:pPr>
        <w:spacing w:line="360" w:lineRule="auto"/>
        <w:rPr>
          <w:bCs/>
          <w:sz w:val="24"/>
        </w:rPr>
      </w:pPr>
    </w:p>
    <w:p>
      <w:pPr>
        <w:numPr>
          <w:ilvl w:val="0"/>
          <w:numId w:val="3"/>
        </w:numPr>
        <w:spacing w:line="360" w:lineRule="auto"/>
        <w:rPr>
          <w:bCs/>
          <w:sz w:val="24"/>
        </w:rPr>
      </w:pPr>
      <w:r>
        <w:rPr>
          <w:rFonts w:hAnsi="宋体"/>
          <w:bCs/>
          <w:sz w:val="24"/>
        </w:rPr>
        <w:t>质量问题的处理：</w:t>
      </w:r>
    </w:p>
    <w:p>
      <w:pPr>
        <w:spacing w:line="360" w:lineRule="auto"/>
        <w:rPr>
          <w:bCs/>
          <w:sz w:val="24"/>
        </w:rPr>
      </w:pPr>
    </w:p>
    <w:p>
      <w:pPr>
        <w:spacing w:line="360" w:lineRule="auto"/>
        <w:rPr>
          <w:bCs/>
          <w:sz w:val="24"/>
        </w:rPr>
      </w:pPr>
    </w:p>
    <w:p>
      <w:pPr>
        <w:numPr>
          <w:ilvl w:val="0"/>
          <w:numId w:val="3"/>
        </w:numPr>
        <w:spacing w:line="360" w:lineRule="auto"/>
        <w:rPr>
          <w:bCs/>
          <w:sz w:val="24"/>
        </w:rPr>
      </w:pPr>
      <w:r>
        <w:rPr>
          <w:rFonts w:hAnsi="宋体"/>
          <w:bCs/>
          <w:sz w:val="24"/>
        </w:rPr>
        <w:t>质量投诉的处理：</w:t>
      </w:r>
    </w:p>
    <w:p>
      <w:pPr>
        <w:spacing w:line="360" w:lineRule="auto"/>
        <w:jc w:val="center"/>
        <w:rPr>
          <w:b/>
          <w:sz w:val="24"/>
        </w:rPr>
      </w:pPr>
    </w:p>
    <w:p>
      <w:pPr>
        <w:spacing w:line="360" w:lineRule="auto"/>
        <w:jc w:val="center"/>
        <w:rPr>
          <w:b/>
          <w:sz w:val="24"/>
        </w:rPr>
      </w:pPr>
    </w:p>
    <w:p>
      <w:pPr>
        <w:spacing w:line="360" w:lineRule="auto"/>
        <w:jc w:val="center"/>
        <w:rPr>
          <w:b/>
          <w:sz w:val="24"/>
        </w:rPr>
      </w:pPr>
    </w:p>
    <w:p>
      <w:pPr>
        <w:numPr>
          <w:ilvl w:val="0"/>
          <w:numId w:val="4"/>
        </w:numPr>
        <w:spacing w:line="360" w:lineRule="auto"/>
        <w:rPr>
          <w:bCs/>
          <w:sz w:val="24"/>
        </w:rPr>
      </w:pPr>
      <w:r>
        <w:rPr>
          <w:rFonts w:hAnsi="宋体"/>
          <w:bCs/>
          <w:sz w:val="24"/>
        </w:rPr>
        <w:t>其它：</w:t>
      </w:r>
    </w:p>
    <w:p>
      <w:pPr>
        <w:spacing w:line="360" w:lineRule="auto"/>
        <w:jc w:val="center"/>
        <w:rPr>
          <w:b/>
          <w:sz w:val="24"/>
        </w:rPr>
      </w:pPr>
    </w:p>
    <w:p>
      <w:pPr>
        <w:spacing w:line="360" w:lineRule="auto"/>
        <w:jc w:val="center"/>
        <w:rPr>
          <w:b/>
          <w:sz w:val="44"/>
        </w:rPr>
      </w:pPr>
    </w:p>
    <w:p>
      <w:pPr>
        <w:spacing w:line="360" w:lineRule="auto"/>
        <w:jc w:val="center"/>
        <w:rPr>
          <w:b/>
          <w:sz w:val="44"/>
        </w:rPr>
      </w:pPr>
    </w:p>
    <w:p>
      <w:pPr>
        <w:spacing w:line="360" w:lineRule="auto"/>
        <w:jc w:val="right"/>
        <w:rPr>
          <w:b/>
          <w:sz w:val="24"/>
        </w:rPr>
      </w:pPr>
      <w:r>
        <w:rPr>
          <w:rFonts w:hAnsi="宋体"/>
          <w:b/>
          <w:sz w:val="24"/>
        </w:rPr>
        <w:t>企业名称（盖章）</w:t>
      </w:r>
      <w:r>
        <w:rPr>
          <w:b/>
          <w:sz w:val="24"/>
        </w:rPr>
        <w:t>:________________________</w:t>
      </w:r>
    </w:p>
    <w:p>
      <w:pPr>
        <w:spacing w:line="360" w:lineRule="auto"/>
        <w:jc w:val="right"/>
        <w:rPr>
          <w:b/>
          <w:sz w:val="24"/>
        </w:rPr>
      </w:pPr>
      <w:r>
        <w:rPr>
          <w:rFonts w:hAnsi="宋体"/>
          <w:b/>
          <w:sz w:val="24"/>
        </w:rPr>
        <w:t>签字代表：</w:t>
      </w:r>
      <w:r>
        <w:rPr>
          <w:b/>
          <w:sz w:val="24"/>
        </w:rPr>
        <w:t>________________________</w:t>
      </w:r>
    </w:p>
    <w:p>
      <w:pPr>
        <w:pStyle w:val="9"/>
        <w:spacing w:line="360" w:lineRule="auto"/>
        <w:jc w:val="right"/>
        <w:rPr>
          <w:rFonts w:ascii="Times New Roman" w:hAnsi="Times New Roman"/>
          <w:b/>
          <w:sz w:val="24"/>
        </w:rPr>
      </w:pPr>
      <w:r>
        <w:rPr>
          <w:rFonts w:ascii="Times New Roman" w:hAnsi="宋体"/>
        </w:rPr>
        <w:t>年</w:t>
      </w:r>
      <w:r>
        <w:rPr>
          <w:rFonts w:ascii="Times New Roman" w:hAnsi="Times New Roman"/>
        </w:rPr>
        <w:t xml:space="preserve">        </w:t>
      </w:r>
      <w:r>
        <w:rPr>
          <w:rFonts w:ascii="Times New Roman" w:hAnsi="宋体"/>
        </w:rPr>
        <w:t>月</w:t>
      </w:r>
      <w:r>
        <w:rPr>
          <w:rFonts w:ascii="Times New Roman" w:hAnsi="Times New Roman"/>
        </w:rPr>
        <w:t xml:space="preserve">        </w:t>
      </w:r>
      <w:r>
        <w:rPr>
          <w:rFonts w:ascii="Times New Roman" w:hAnsi="宋体"/>
        </w:rPr>
        <w:t>日</w:t>
      </w:r>
    </w:p>
    <w:p>
      <w:pPr>
        <w:pStyle w:val="9"/>
        <w:spacing w:line="360" w:lineRule="auto"/>
        <w:jc w:val="center"/>
        <w:rPr>
          <w:rFonts w:ascii="Times New Roman" w:hAnsi="Times New Roman"/>
          <w:b/>
          <w:bCs/>
          <w:sz w:val="36"/>
          <w:szCs w:val="36"/>
        </w:rPr>
      </w:pPr>
      <w:r>
        <w:rPr>
          <w:rFonts w:ascii="Times New Roman" w:hAnsi="宋体"/>
          <w:b/>
          <w:bCs/>
          <w:sz w:val="36"/>
          <w:szCs w:val="36"/>
        </w:rPr>
        <w:t>投标函（格式）</w:t>
      </w:r>
    </w:p>
    <w:p>
      <w:pPr>
        <w:pStyle w:val="9"/>
        <w:spacing w:line="360" w:lineRule="auto"/>
        <w:rPr>
          <w:rFonts w:ascii="Times New Roman" w:hAnsi="Times New Roman"/>
          <w:sz w:val="24"/>
          <w:szCs w:val="24"/>
        </w:rPr>
      </w:pPr>
      <w:r>
        <w:rPr>
          <w:rFonts w:ascii="Times New Roman" w:hAnsi="宋体"/>
          <w:sz w:val="24"/>
          <w:szCs w:val="24"/>
        </w:rPr>
        <w:t>致：</w:t>
      </w:r>
      <w:r>
        <w:rPr>
          <w:rFonts w:ascii="Times New Roman" w:hAnsi="Times New Roman"/>
          <w:sz w:val="24"/>
          <w:szCs w:val="24"/>
          <w:u w:val="single"/>
        </w:rPr>
        <w:t xml:space="preserve">                  </w:t>
      </w:r>
    </w:p>
    <w:p>
      <w:pPr>
        <w:pStyle w:val="9"/>
        <w:spacing w:line="360" w:lineRule="auto"/>
        <w:rPr>
          <w:rFonts w:ascii="Times New Roman" w:hAnsi="Times New Roman"/>
          <w:sz w:val="24"/>
          <w:szCs w:val="24"/>
        </w:rPr>
      </w:pPr>
      <w:r>
        <w:rPr>
          <w:rFonts w:ascii="Times New Roman" w:hAnsi="Times New Roman"/>
          <w:sz w:val="24"/>
          <w:szCs w:val="24"/>
        </w:rPr>
        <w:t xml:space="preserve">     _________________________</w:t>
      </w:r>
      <w:r>
        <w:rPr>
          <w:rFonts w:ascii="Times New Roman" w:hAnsi="宋体"/>
          <w:sz w:val="24"/>
          <w:szCs w:val="24"/>
        </w:rPr>
        <w:t>（投标人全称）授权</w:t>
      </w:r>
      <w:r>
        <w:rPr>
          <w:rFonts w:ascii="Times New Roman" w:hAnsi="Times New Roman"/>
          <w:sz w:val="24"/>
          <w:szCs w:val="24"/>
        </w:rPr>
        <w:t>_________________</w:t>
      </w:r>
      <w:r>
        <w:rPr>
          <w:rFonts w:ascii="Times New Roman" w:hAnsi="宋体"/>
          <w:sz w:val="24"/>
          <w:szCs w:val="24"/>
        </w:rPr>
        <w:t>（全名、职务）为全权代表参加贵方组织的</w:t>
      </w:r>
      <w:r>
        <w:rPr>
          <w:rFonts w:ascii="Times New Roman" w:hAnsi="Times New Roman"/>
          <w:sz w:val="24"/>
          <w:szCs w:val="24"/>
        </w:rPr>
        <w:t>_________________________</w:t>
      </w:r>
      <w:r>
        <w:rPr>
          <w:rFonts w:ascii="Times New Roman" w:hAnsi="Times New Roman"/>
          <w:sz w:val="24"/>
          <w:szCs w:val="24"/>
          <w:u w:val="single"/>
        </w:rPr>
        <w:t xml:space="preserve">              </w:t>
      </w:r>
      <w:r>
        <w:rPr>
          <w:rFonts w:ascii="Times New Roman" w:hAnsi="宋体"/>
          <w:sz w:val="24"/>
          <w:szCs w:val="24"/>
        </w:rPr>
        <w:t>项目（招标项目名称、采购编号的招标、投标等有关活动，为此提交下述文件：</w:t>
      </w:r>
    </w:p>
    <w:p>
      <w:pPr>
        <w:spacing w:line="360" w:lineRule="auto"/>
        <w:ind w:firstLine="480" w:firstLineChars="200"/>
        <w:rPr>
          <w:sz w:val="24"/>
        </w:rPr>
      </w:pPr>
      <w:r>
        <w:rPr>
          <w:sz w:val="24"/>
        </w:rPr>
        <w:t>1</w:t>
      </w:r>
      <w:r>
        <w:rPr>
          <w:rFonts w:hAnsi="宋体"/>
          <w:sz w:val="24"/>
        </w:rPr>
        <w:t>、技术标，正本一份，副本</w:t>
      </w:r>
      <w:r>
        <w:rPr>
          <w:sz w:val="24"/>
          <w:u w:val="single"/>
        </w:rPr>
        <w:t xml:space="preserve">      </w:t>
      </w:r>
      <w:r>
        <w:rPr>
          <w:rFonts w:hAnsi="宋体"/>
          <w:sz w:val="24"/>
        </w:rPr>
        <w:t>份；</w:t>
      </w:r>
    </w:p>
    <w:p>
      <w:pPr>
        <w:spacing w:line="360" w:lineRule="auto"/>
        <w:ind w:firstLine="480" w:firstLineChars="200"/>
        <w:rPr>
          <w:sz w:val="24"/>
        </w:rPr>
      </w:pPr>
      <w:r>
        <w:rPr>
          <w:sz w:val="24"/>
        </w:rPr>
        <w:t>2</w:t>
      </w:r>
      <w:r>
        <w:rPr>
          <w:rFonts w:hAnsi="宋体"/>
          <w:sz w:val="24"/>
        </w:rPr>
        <w:t>、商务标，正本一份，副本</w:t>
      </w:r>
      <w:r>
        <w:rPr>
          <w:sz w:val="24"/>
          <w:u w:val="single"/>
        </w:rPr>
        <w:t xml:space="preserve">      </w:t>
      </w:r>
      <w:r>
        <w:rPr>
          <w:rFonts w:hAnsi="宋体"/>
          <w:sz w:val="24"/>
        </w:rPr>
        <w:t>份；</w:t>
      </w:r>
    </w:p>
    <w:p>
      <w:pPr>
        <w:spacing w:line="360" w:lineRule="auto"/>
        <w:ind w:firstLine="480" w:firstLineChars="200"/>
        <w:rPr>
          <w:sz w:val="24"/>
        </w:rPr>
      </w:pPr>
      <w:r>
        <w:rPr>
          <w:sz w:val="24"/>
        </w:rPr>
        <w:t>3</w:t>
      </w:r>
      <w:r>
        <w:rPr>
          <w:rFonts w:hAnsi="宋体"/>
          <w:sz w:val="24"/>
        </w:rPr>
        <w:t>、其他：</w:t>
      </w:r>
    </w:p>
    <w:p>
      <w:pPr>
        <w:spacing w:line="360" w:lineRule="auto"/>
        <w:ind w:firstLine="480" w:firstLineChars="200"/>
        <w:rPr>
          <w:sz w:val="24"/>
        </w:rPr>
      </w:pPr>
      <w:r>
        <w:rPr>
          <w:sz w:val="24"/>
        </w:rPr>
        <w:t>4</w:t>
      </w:r>
      <w:r>
        <w:rPr>
          <w:rFonts w:hAnsi="宋体"/>
          <w:sz w:val="24"/>
        </w:rPr>
        <w:t>、据此函，签字代表宣布同意如下：</w:t>
      </w:r>
    </w:p>
    <w:p>
      <w:pPr>
        <w:spacing w:line="360" w:lineRule="auto"/>
        <w:ind w:firstLine="480" w:firstLineChars="200"/>
        <w:rPr>
          <w:sz w:val="24"/>
        </w:rPr>
      </w:pPr>
      <w:r>
        <w:rPr>
          <w:sz w:val="24"/>
        </w:rPr>
        <w:t>1</w:t>
      </w:r>
      <w:r>
        <w:rPr>
          <w:rFonts w:hAnsi="宋体"/>
          <w:sz w:val="24"/>
        </w:rPr>
        <w:t>）</w:t>
      </w:r>
      <w:r>
        <w:rPr>
          <w:rFonts w:hAnsi="宋体"/>
          <w:spacing w:val="12"/>
          <w:sz w:val="24"/>
        </w:rPr>
        <w:t>所附投标报价表中规定的应提供和支付的设备和服务投标总价为（人民币）</w:t>
      </w:r>
      <w:r>
        <w:rPr>
          <w:spacing w:val="12"/>
          <w:sz w:val="24"/>
        </w:rPr>
        <w:t xml:space="preserve"> </w:t>
      </w:r>
      <w:r>
        <w:rPr>
          <w:sz w:val="24"/>
        </w:rPr>
        <w:t>______</w:t>
      </w:r>
      <w:r>
        <w:rPr>
          <w:sz w:val="24"/>
          <w:u w:val="single"/>
        </w:rPr>
        <w:t xml:space="preserve">        </w:t>
      </w:r>
      <w:r>
        <w:rPr>
          <w:sz w:val="24"/>
        </w:rPr>
        <w:t>_</w:t>
      </w:r>
      <w:r>
        <w:rPr>
          <w:rFonts w:hAnsi="宋体"/>
          <w:sz w:val="24"/>
        </w:rPr>
        <w:t>，</w:t>
      </w:r>
      <w:r>
        <w:rPr>
          <w:sz w:val="24"/>
        </w:rPr>
        <w:t xml:space="preserve"> </w:t>
      </w:r>
      <w:r>
        <w:rPr>
          <w:rFonts w:hAnsi="宋体"/>
          <w:sz w:val="24"/>
        </w:rPr>
        <w:t>即</w:t>
      </w:r>
      <w:r>
        <w:rPr>
          <w:sz w:val="24"/>
        </w:rPr>
        <w:t xml:space="preserve"> __________________________________________________</w:t>
      </w:r>
      <w:r>
        <w:rPr>
          <w:rFonts w:hAnsi="宋体"/>
          <w:sz w:val="24"/>
        </w:rPr>
        <w:t>（大写）。</w:t>
      </w:r>
      <w:r>
        <w:rPr>
          <w:sz w:val="24"/>
        </w:rPr>
        <w:t>2</w:t>
      </w:r>
      <w:r>
        <w:rPr>
          <w:rFonts w:hAnsi="宋体"/>
          <w:sz w:val="24"/>
        </w:rPr>
        <w:t>）投标方已详细审查全部招标文件，我们完全理解并同意放弃对这方面有不明及误解的权利。</w:t>
      </w:r>
    </w:p>
    <w:p>
      <w:pPr>
        <w:spacing w:line="360" w:lineRule="auto"/>
        <w:ind w:firstLine="480" w:firstLineChars="200"/>
        <w:rPr>
          <w:sz w:val="24"/>
        </w:rPr>
      </w:pPr>
      <w:r>
        <w:rPr>
          <w:sz w:val="24"/>
        </w:rPr>
        <w:t>3</w:t>
      </w:r>
      <w:r>
        <w:rPr>
          <w:rFonts w:hAnsi="宋体"/>
          <w:sz w:val="24"/>
        </w:rPr>
        <w:t>）投标方将按招标文件规定履行合同责任和义务。</w:t>
      </w:r>
    </w:p>
    <w:p>
      <w:pPr>
        <w:spacing w:line="360" w:lineRule="auto"/>
        <w:ind w:firstLine="480" w:firstLineChars="200"/>
        <w:rPr>
          <w:sz w:val="24"/>
        </w:rPr>
      </w:pPr>
      <w:r>
        <w:rPr>
          <w:sz w:val="24"/>
        </w:rPr>
        <w:t>4</w:t>
      </w:r>
      <w:r>
        <w:rPr>
          <w:rFonts w:hAnsi="宋体"/>
          <w:sz w:val="24"/>
        </w:rPr>
        <w:t>）投标方同意提供按照贵方可能要求的与其投标有关的一切数据或资料，理解贵方不一定要接受最低价的投标或收到的任何投标。</w:t>
      </w:r>
    </w:p>
    <w:p>
      <w:pPr>
        <w:spacing w:line="360" w:lineRule="auto"/>
        <w:ind w:firstLine="480" w:firstLineChars="200"/>
        <w:rPr>
          <w:sz w:val="24"/>
        </w:rPr>
      </w:pPr>
      <w:r>
        <w:rPr>
          <w:rFonts w:hint="eastAsia" w:hAnsi="宋体"/>
          <w:sz w:val="24"/>
        </w:rPr>
        <w:t>5</w:t>
      </w:r>
      <w:r>
        <w:rPr>
          <w:rFonts w:hAnsi="宋体"/>
          <w:sz w:val="24"/>
        </w:rPr>
        <w:t>）与本投标有关的一切正式往来通讯请寄：</w:t>
      </w:r>
    </w:p>
    <w:p>
      <w:pPr>
        <w:spacing w:line="360" w:lineRule="auto"/>
        <w:rPr>
          <w:sz w:val="24"/>
        </w:rPr>
      </w:pPr>
    </w:p>
    <w:p>
      <w:pPr>
        <w:spacing w:line="600" w:lineRule="exact"/>
        <w:rPr>
          <w:sz w:val="24"/>
        </w:rPr>
      </w:pPr>
      <w:r>
        <w:rPr>
          <w:rFonts w:hAnsi="宋体"/>
          <w:sz w:val="24"/>
        </w:rPr>
        <w:t>地址：</w:t>
      </w:r>
      <w:r>
        <w:rPr>
          <w:sz w:val="24"/>
        </w:rPr>
        <w:t>______________________</w:t>
      </w:r>
      <w:r>
        <w:rPr>
          <w:sz w:val="24"/>
          <w:u w:val="single"/>
        </w:rPr>
        <w:t xml:space="preserve">      </w:t>
      </w:r>
      <w:r>
        <w:rPr>
          <w:sz w:val="24"/>
        </w:rPr>
        <w:t xml:space="preserve">       </w:t>
      </w:r>
      <w:r>
        <w:rPr>
          <w:rFonts w:hAnsi="宋体"/>
          <w:sz w:val="24"/>
        </w:rPr>
        <w:t>邮编：</w:t>
      </w:r>
      <w:r>
        <w:rPr>
          <w:sz w:val="24"/>
        </w:rPr>
        <w:t xml:space="preserve">______________________  </w:t>
      </w:r>
    </w:p>
    <w:p>
      <w:pPr>
        <w:spacing w:line="600" w:lineRule="exact"/>
        <w:rPr>
          <w:sz w:val="24"/>
        </w:rPr>
      </w:pPr>
      <w:r>
        <w:rPr>
          <w:rFonts w:hAnsi="宋体"/>
          <w:sz w:val="24"/>
        </w:rPr>
        <w:t>电话：</w:t>
      </w:r>
      <w:r>
        <w:rPr>
          <w:sz w:val="24"/>
        </w:rPr>
        <w:t>______________________</w:t>
      </w:r>
      <w:r>
        <w:rPr>
          <w:sz w:val="24"/>
          <w:u w:val="single"/>
        </w:rPr>
        <w:t xml:space="preserve">   </w:t>
      </w:r>
      <w:r>
        <w:rPr>
          <w:sz w:val="24"/>
        </w:rPr>
        <w:t xml:space="preserve">         </w:t>
      </w:r>
      <w:r>
        <w:rPr>
          <w:rFonts w:hAnsi="宋体"/>
          <w:sz w:val="24"/>
        </w:rPr>
        <w:t>传真：</w:t>
      </w:r>
      <w:r>
        <w:rPr>
          <w:sz w:val="24"/>
        </w:rPr>
        <w:t xml:space="preserve">______________________ </w:t>
      </w:r>
    </w:p>
    <w:p>
      <w:pPr>
        <w:spacing w:line="600" w:lineRule="exact"/>
        <w:rPr>
          <w:sz w:val="24"/>
        </w:rPr>
      </w:pPr>
      <w:r>
        <w:rPr>
          <w:rFonts w:hAnsi="宋体"/>
          <w:sz w:val="24"/>
        </w:rPr>
        <w:t>投标方名称：</w:t>
      </w:r>
      <w:r>
        <w:rPr>
          <w:sz w:val="24"/>
        </w:rPr>
        <w:t xml:space="preserve">__________________________ </w:t>
      </w:r>
      <w:r>
        <w:rPr>
          <w:rFonts w:hAnsi="宋体"/>
          <w:sz w:val="24"/>
        </w:rPr>
        <w:t>（公章）</w:t>
      </w:r>
    </w:p>
    <w:p>
      <w:pPr>
        <w:spacing w:line="600" w:lineRule="exact"/>
        <w:rPr>
          <w:sz w:val="24"/>
        </w:rPr>
      </w:pPr>
      <w:r>
        <w:rPr>
          <w:rFonts w:hAnsi="宋体"/>
          <w:sz w:val="24"/>
        </w:rPr>
        <w:t>投标方代表职务：</w:t>
      </w:r>
      <w:r>
        <w:rPr>
          <w:sz w:val="24"/>
        </w:rPr>
        <w:t xml:space="preserve"> ______________________</w:t>
      </w:r>
    </w:p>
    <w:p>
      <w:pPr>
        <w:spacing w:line="600" w:lineRule="exact"/>
        <w:jc w:val="left"/>
        <w:rPr>
          <w:sz w:val="24"/>
        </w:rPr>
      </w:pPr>
      <w:r>
        <w:rPr>
          <w:rFonts w:hAnsi="宋体"/>
          <w:sz w:val="24"/>
        </w:rPr>
        <w:t>投标日期：</w:t>
      </w:r>
      <w:r>
        <w:rPr>
          <w:sz w:val="24"/>
        </w:rPr>
        <w:t xml:space="preserve"> _______</w:t>
      </w:r>
      <w:r>
        <w:rPr>
          <w:rFonts w:hAnsi="宋体"/>
          <w:sz w:val="24"/>
        </w:rPr>
        <w:t>年</w:t>
      </w:r>
      <w:r>
        <w:rPr>
          <w:sz w:val="24"/>
        </w:rPr>
        <w:t>____</w:t>
      </w:r>
      <w:r>
        <w:rPr>
          <w:rFonts w:hAnsi="宋体"/>
          <w:sz w:val="24"/>
        </w:rPr>
        <w:t>月</w:t>
      </w:r>
      <w:r>
        <w:rPr>
          <w:sz w:val="24"/>
        </w:rPr>
        <w:t>____</w:t>
      </w:r>
      <w:r>
        <w:rPr>
          <w:rFonts w:hAnsi="宋体"/>
          <w:sz w:val="24"/>
        </w:rPr>
        <w:t>日</w:t>
      </w:r>
      <w:r>
        <w:rPr>
          <w:sz w:val="24"/>
        </w:rPr>
        <w:t xml:space="preserve">      </w:t>
      </w:r>
      <w:r>
        <w:rPr>
          <w:rFonts w:hAnsi="宋体"/>
          <w:sz w:val="24"/>
        </w:rPr>
        <w:t>全权代表签字：</w:t>
      </w:r>
      <w:r>
        <w:rPr>
          <w:sz w:val="24"/>
        </w:rPr>
        <w:t xml:space="preserve"> ____________</w:t>
      </w:r>
    </w:p>
    <w:p>
      <w:pPr>
        <w:spacing w:line="360" w:lineRule="auto"/>
        <w:jc w:val="left"/>
      </w:pPr>
    </w:p>
    <w:p>
      <w:pPr>
        <w:spacing w:line="360" w:lineRule="auto"/>
        <w:jc w:val="left"/>
      </w:pPr>
    </w:p>
    <w:p>
      <w:pPr>
        <w:jc w:val="center"/>
        <w:rPr>
          <w:b/>
          <w:bCs/>
          <w:sz w:val="36"/>
        </w:rPr>
      </w:pPr>
      <w:r>
        <w:rPr>
          <w:rFonts w:hAnsi="宋体"/>
          <w:b/>
          <w:bCs/>
          <w:sz w:val="36"/>
        </w:rPr>
        <w:br w:type="page"/>
      </w:r>
      <w:r>
        <w:rPr>
          <w:rFonts w:hAnsi="宋体"/>
          <w:b/>
          <w:bCs/>
          <w:sz w:val="36"/>
        </w:rPr>
        <w:t>报价一览表</w:t>
      </w:r>
    </w:p>
    <w:p>
      <w:pPr>
        <w:rPr>
          <w:sz w:val="24"/>
        </w:rPr>
      </w:pPr>
      <w:r>
        <w:rPr>
          <w:rFonts w:hAnsi="宋体"/>
          <w:sz w:val="24"/>
        </w:rPr>
        <w:t>投标人名称（盖章）：</w:t>
      </w:r>
      <w:r>
        <w:rPr>
          <w:sz w:val="24"/>
          <w:u w:val="single"/>
        </w:rPr>
        <w:t xml:space="preserve">                    </w:t>
      </w:r>
      <w:r>
        <w:rPr>
          <w:sz w:val="24"/>
        </w:rPr>
        <w:t xml:space="preserve">      </w:t>
      </w:r>
      <w:r>
        <w:rPr>
          <w:rFonts w:hAnsi="宋体"/>
          <w:sz w:val="24"/>
        </w:rPr>
        <w:t>采购编号：</w:t>
      </w:r>
      <w:r>
        <w:rPr>
          <w:sz w:val="24"/>
          <w:u w:val="single"/>
        </w:rPr>
        <w:t xml:space="preserve">                 </w:t>
      </w:r>
      <w:r>
        <w:rPr>
          <w:sz w:val="24"/>
        </w:rPr>
        <w:t xml:space="preserve"> </w:t>
      </w:r>
    </w:p>
    <w:p>
      <w:pPr>
        <w:rPr>
          <w:sz w:val="24"/>
        </w:rPr>
      </w:pPr>
      <w:r>
        <w:rPr>
          <w:sz w:val="24"/>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577"/>
        <w:gridCol w:w="2654"/>
        <w:gridCol w:w="1378"/>
        <w:gridCol w:w="170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9" w:type="dxa"/>
            <w:noWrap w:val="0"/>
            <w:vAlign w:val="center"/>
          </w:tcPr>
          <w:p>
            <w:pPr>
              <w:jc w:val="center"/>
              <w:rPr>
                <w:sz w:val="24"/>
              </w:rPr>
            </w:pPr>
            <w:r>
              <w:rPr>
                <w:rFonts w:hAnsi="宋体"/>
                <w:sz w:val="24"/>
              </w:rPr>
              <w:t>序号</w:t>
            </w:r>
          </w:p>
        </w:tc>
        <w:tc>
          <w:tcPr>
            <w:tcW w:w="1577" w:type="dxa"/>
            <w:noWrap w:val="0"/>
            <w:vAlign w:val="center"/>
          </w:tcPr>
          <w:p>
            <w:pPr>
              <w:jc w:val="center"/>
              <w:rPr>
                <w:sz w:val="24"/>
              </w:rPr>
            </w:pPr>
            <w:r>
              <w:rPr>
                <w:rFonts w:hAnsi="宋体"/>
                <w:sz w:val="24"/>
              </w:rPr>
              <w:t>名称</w:t>
            </w:r>
          </w:p>
        </w:tc>
        <w:tc>
          <w:tcPr>
            <w:tcW w:w="2654" w:type="dxa"/>
            <w:noWrap w:val="0"/>
            <w:vAlign w:val="center"/>
          </w:tcPr>
          <w:p>
            <w:pPr>
              <w:jc w:val="center"/>
              <w:rPr>
                <w:sz w:val="24"/>
              </w:rPr>
            </w:pPr>
            <w:r>
              <w:rPr>
                <w:rFonts w:hAnsi="宋体"/>
                <w:sz w:val="24"/>
              </w:rPr>
              <w:t>品牌型号</w:t>
            </w:r>
          </w:p>
        </w:tc>
        <w:tc>
          <w:tcPr>
            <w:tcW w:w="1378" w:type="dxa"/>
            <w:noWrap w:val="0"/>
            <w:vAlign w:val="center"/>
          </w:tcPr>
          <w:p>
            <w:pPr>
              <w:jc w:val="center"/>
              <w:rPr>
                <w:sz w:val="24"/>
              </w:rPr>
            </w:pPr>
            <w:r>
              <w:rPr>
                <w:rFonts w:hAnsi="宋体"/>
                <w:sz w:val="24"/>
              </w:rPr>
              <w:t>数量</w:t>
            </w:r>
          </w:p>
        </w:tc>
        <w:tc>
          <w:tcPr>
            <w:tcW w:w="1700" w:type="dxa"/>
            <w:noWrap w:val="0"/>
            <w:vAlign w:val="center"/>
          </w:tcPr>
          <w:p>
            <w:pPr>
              <w:jc w:val="center"/>
              <w:rPr>
                <w:sz w:val="24"/>
              </w:rPr>
            </w:pPr>
            <w:r>
              <w:rPr>
                <w:rFonts w:hAnsi="宋体"/>
                <w:sz w:val="24"/>
              </w:rPr>
              <w:t>单价（元）</w:t>
            </w:r>
          </w:p>
        </w:tc>
        <w:tc>
          <w:tcPr>
            <w:tcW w:w="1780" w:type="dxa"/>
            <w:noWrap w:val="0"/>
            <w:vAlign w:val="center"/>
          </w:tcPr>
          <w:p>
            <w:pPr>
              <w:jc w:val="center"/>
              <w:rPr>
                <w:sz w:val="24"/>
              </w:rPr>
            </w:pPr>
            <w:r>
              <w:rPr>
                <w:rFonts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9" w:type="dxa"/>
            <w:noWrap w:val="0"/>
            <w:vAlign w:val="center"/>
          </w:tcPr>
          <w:p>
            <w:pPr>
              <w:jc w:val="center"/>
              <w:rPr>
                <w:sz w:val="24"/>
              </w:rPr>
            </w:pPr>
            <w:r>
              <w:rPr>
                <w:sz w:val="24"/>
              </w:rPr>
              <w:t>1</w:t>
            </w:r>
          </w:p>
        </w:tc>
        <w:tc>
          <w:tcPr>
            <w:tcW w:w="1577" w:type="dxa"/>
            <w:noWrap w:val="0"/>
            <w:vAlign w:val="center"/>
          </w:tcPr>
          <w:p>
            <w:pPr>
              <w:jc w:val="center"/>
              <w:rPr>
                <w:sz w:val="24"/>
              </w:rPr>
            </w:pPr>
          </w:p>
        </w:tc>
        <w:tc>
          <w:tcPr>
            <w:tcW w:w="2654" w:type="dxa"/>
            <w:noWrap w:val="0"/>
            <w:vAlign w:val="center"/>
          </w:tcPr>
          <w:p>
            <w:pPr>
              <w:jc w:val="center"/>
              <w:rPr>
                <w:sz w:val="24"/>
              </w:rPr>
            </w:pPr>
          </w:p>
        </w:tc>
        <w:tc>
          <w:tcPr>
            <w:tcW w:w="1378" w:type="dxa"/>
            <w:noWrap w:val="0"/>
            <w:vAlign w:val="center"/>
          </w:tcPr>
          <w:p>
            <w:pPr>
              <w:jc w:val="center"/>
              <w:rPr>
                <w:sz w:val="24"/>
              </w:rPr>
            </w:pPr>
          </w:p>
        </w:tc>
        <w:tc>
          <w:tcPr>
            <w:tcW w:w="1700" w:type="dxa"/>
            <w:noWrap w:val="0"/>
            <w:vAlign w:val="center"/>
          </w:tcPr>
          <w:p>
            <w:pPr>
              <w:jc w:val="center"/>
              <w:rPr>
                <w:sz w:val="24"/>
              </w:rPr>
            </w:pPr>
          </w:p>
        </w:tc>
        <w:tc>
          <w:tcPr>
            <w:tcW w:w="17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9" w:type="dxa"/>
            <w:noWrap w:val="0"/>
            <w:vAlign w:val="center"/>
          </w:tcPr>
          <w:p>
            <w:pPr>
              <w:jc w:val="center"/>
              <w:rPr>
                <w:sz w:val="24"/>
              </w:rPr>
            </w:pPr>
            <w:r>
              <w:rPr>
                <w:sz w:val="24"/>
              </w:rPr>
              <w:t>2</w:t>
            </w:r>
          </w:p>
        </w:tc>
        <w:tc>
          <w:tcPr>
            <w:tcW w:w="1577" w:type="dxa"/>
            <w:noWrap w:val="0"/>
            <w:vAlign w:val="center"/>
          </w:tcPr>
          <w:p>
            <w:pPr>
              <w:jc w:val="center"/>
              <w:rPr>
                <w:sz w:val="24"/>
              </w:rPr>
            </w:pPr>
          </w:p>
        </w:tc>
        <w:tc>
          <w:tcPr>
            <w:tcW w:w="2654" w:type="dxa"/>
            <w:noWrap w:val="0"/>
            <w:vAlign w:val="center"/>
          </w:tcPr>
          <w:p>
            <w:pPr>
              <w:jc w:val="center"/>
              <w:rPr>
                <w:sz w:val="24"/>
              </w:rPr>
            </w:pPr>
          </w:p>
        </w:tc>
        <w:tc>
          <w:tcPr>
            <w:tcW w:w="1378" w:type="dxa"/>
            <w:noWrap w:val="0"/>
            <w:vAlign w:val="center"/>
          </w:tcPr>
          <w:p>
            <w:pPr>
              <w:jc w:val="center"/>
              <w:rPr>
                <w:sz w:val="24"/>
              </w:rPr>
            </w:pPr>
          </w:p>
        </w:tc>
        <w:tc>
          <w:tcPr>
            <w:tcW w:w="1700" w:type="dxa"/>
            <w:noWrap w:val="0"/>
            <w:vAlign w:val="center"/>
          </w:tcPr>
          <w:p>
            <w:pPr>
              <w:jc w:val="center"/>
              <w:rPr>
                <w:sz w:val="24"/>
              </w:rPr>
            </w:pPr>
          </w:p>
        </w:tc>
        <w:tc>
          <w:tcPr>
            <w:tcW w:w="17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9" w:type="dxa"/>
            <w:noWrap w:val="0"/>
            <w:vAlign w:val="center"/>
          </w:tcPr>
          <w:p>
            <w:pPr>
              <w:jc w:val="center"/>
              <w:rPr>
                <w:sz w:val="24"/>
              </w:rPr>
            </w:pPr>
            <w:r>
              <w:rPr>
                <w:sz w:val="24"/>
              </w:rPr>
              <w:t>3</w:t>
            </w:r>
          </w:p>
        </w:tc>
        <w:tc>
          <w:tcPr>
            <w:tcW w:w="1577" w:type="dxa"/>
            <w:noWrap w:val="0"/>
            <w:vAlign w:val="center"/>
          </w:tcPr>
          <w:p>
            <w:pPr>
              <w:jc w:val="center"/>
              <w:rPr>
                <w:sz w:val="24"/>
              </w:rPr>
            </w:pPr>
          </w:p>
        </w:tc>
        <w:tc>
          <w:tcPr>
            <w:tcW w:w="2654" w:type="dxa"/>
            <w:noWrap w:val="0"/>
            <w:vAlign w:val="center"/>
          </w:tcPr>
          <w:p>
            <w:pPr>
              <w:jc w:val="center"/>
              <w:rPr>
                <w:sz w:val="24"/>
              </w:rPr>
            </w:pPr>
          </w:p>
        </w:tc>
        <w:tc>
          <w:tcPr>
            <w:tcW w:w="1378" w:type="dxa"/>
            <w:noWrap w:val="0"/>
            <w:vAlign w:val="center"/>
          </w:tcPr>
          <w:p>
            <w:pPr>
              <w:jc w:val="center"/>
              <w:rPr>
                <w:sz w:val="24"/>
              </w:rPr>
            </w:pPr>
          </w:p>
        </w:tc>
        <w:tc>
          <w:tcPr>
            <w:tcW w:w="1700" w:type="dxa"/>
            <w:noWrap w:val="0"/>
            <w:vAlign w:val="center"/>
          </w:tcPr>
          <w:p>
            <w:pPr>
              <w:jc w:val="center"/>
              <w:rPr>
                <w:sz w:val="24"/>
              </w:rPr>
            </w:pPr>
          </w:p>
        </w:tc>
        <w:tc>
          <w:tcPr>
            <w:tcW w:w="17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9" w:type="dxa"/>
            <w:noWrap w:val="0"/>
            <w:vAlign w:val="center"/>
          </w:tcPr>
          <w:p>
            <w:pPr>
              <w:jc w:val="center"/>
              <w:rPr>
                <w:sz w:val="24"/>
              </w:rPr>
            </w:pPr>
            <w:r>
              <w:rPr>
                <w:sz w:val="24"/>
              </w:rPr>
              <w:t>4</w:t>
            </w:r>
          </w:p>
        </w:tc>
        <w:tc>
          <w:tcPr>
            <w:tcW w:w="1577" w:type="dxa"/>
            <w:noWrap w:val="0"/>
            <w:vAlign w:val="center"/>
          </w:tcPr>
          <w:p>
            <w:pPr>
              <w:jc w:val="center"/>
              <w:rPr>
                <w:sz w:val="24"/>
              </w:rPr>
            </w:pPr>
          </w:p>
        </w:tc>
        <w:tc>
          <w:tcPr>
            <w:tcW w:w="2654" w:type="dxa"/>
            <w:noWrap w:val="0"/>
            <w:vAlign w:val="center"/>
          </w:tcPr>
          <w:p>
            <w:pPr>
              <w:jc w:val="center"/>
              <w:rPr>
                <w:sz w:val="24"/>
              </w:rPr>
            </w:pPr>
          </w:p>
        </w:tc>
        <w:tc>
          <w:tcPr>
            <w:tcW w:w="1378" w:type="dxa"/>
            <w:noWrap w:val="0"/>
            <w:vAlign w:val="center"/>
          </w:tcPr>
          <w:p>
            <w:pPr>
              <w:jc w:val="center"/>
              <w:rPr>
                <w:sz w:val="24"/>
              </w:rPr>
            </w:pPr>
          </w:p>
        </w:tc>
        <w:tc>
          <w:tcPr>
            <w:tcW w:w="1700" w:type="dxa"/>
            <w:noWrap w:val="0"/>
            <w:vAlign w:val="center"/>
          </w:tcPr>
          <w:p>
            <w:pPr>
              <w:jc w:val="center"/>
              <w:rPr>
                <w:sz w:val="24"/>
              </w:rPr>
            </w:pPr>
          </w:p>
        </w:tc>
        <w:tc>
          <w:tcPr>
            <w:tcW w:w="17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9" w:type="dxa"/>
            <w:noWrap w:val="0"/>
            <w:vAlign w:val="center"/>
          </w:tcPr>
          <w:p>
            <w:pPr>
              <w:jc w:val="center"/>
              <w:rPr>
                <w:sz w:val="24"/>
              </w:rPr>
            </w:pPr>
            <w:r>
              <w:rPr>
                <w:sz w:val="24"/>
              </w:rPr>
              <w:t>5</w:t>
            </w:r>
          </w:p>
        </w:tc>
        <w:tc>
          <w:tcPr>
            <w:tcW w:w="1577" w:type="dxa"/>
            <w:noWrap w:val="0"/>
            <w:vAlign w:val="center"/>
          </w:tcPr>
          <w:p>
            <w:pPr>
              <w:jc w:val="center"/>
              <w:rPr>
                <w:sz w:val="24"/>
              </w:rPr>
            </w:pPr>
          </w:p>
        </w:tc>
        <w:tc>
          <w:tcPr>
            <w:tcW w:w="2654" w:type="dxa"/>
            <w:noWrap w:val="0"/>
            <w:vAlign w:val="center"/>
          </w:tcPr>
          <w:p>
            <w:pPr>
              <w:jc w:val="center"/>
              <w:rPr>
                <w:sz w:val="24"/>
              </w:rPr>
            </w:pPr>
          </w:p>
        </w:tc>
        <w:tc>
          <w:tcPr>
            <w:tcW w:w="1378" w:type="dxa"/>
            <w:noWrap w:val="0"/>
            <w:vAlign w:val="center"/>
          </w:tcPr>
          <w:p>
            <w:pPr>
              <w:jc w:val="center"/>
              <w:rPr>
                <w:sz w:val="24"/>
              </w:rPr>
            </w:pPr>
          </w:p>
        </w:tc>
        <w:tc>
          <w:tcPr>
            <w:tcW w:w="1700" w:type="dxa"/>
            <w:noWrap w:val="0"/>
            <w:vAlign w:val="center"/>
          </w:tcPr>
          <w:p>
            <w:pPr>
              <w:jc w:val="center"/>
              <w:rPr>
                <w:sz w:val="24"/>
              </w:rPr>
            </w:pPr>
          </w:p>
        </w:tc>
        <w:tc>
          <w:tcPr>
            <w:tcW w:w="17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9" w:type="dxa"/>
            <w:noWrap w:val="0"/>
            <w:vAlign w:val="center"/>
          </w:tcPr>
          <w:p>
            <w:pPr>
              <w:jc w:val="center"/>
              <w:rPr>
                <w:sz w:val="24"/>
              </w:rPr>
            </w:pPr>
            <w:r>
              <w:rPr>
                <w:sz w:val="24"/>
              </w:rPr>
              <w:t>6</w:t>
            </w:r>
          </w:p>
        </w:tc>
        <w:tc>
          <w:tcPr>
            <w:tcW w:w="1577" w:type="dxa"/>
            <w:noWrap w:val="0"/>
            <w:vAlign w:val="center"/>
          </w:tcPr>
          <w:p>
            <w:pPr>
              <w:jc w:val="center"/>
              <w:rPr>
                <w:sz w:val="24"/>
              </w:rPr>
            </w:pPr>
          </w:p>
        </w:tc>
        <w:tc>
          <w:tcPr>
            <w:tcW w:w="2654" w:type="dxa"/>
            <w:noWrap w:val="0"/>
            <w:vAlign w:val="center"/>
          </w:tcPr>
          <w:p>
            <w:pPr>
              <w:jc w:val="center"/>
              <w:rPr>
                <w:sz w:val="24"/>
              </w:rPr>
            </w:pPr>
          </w:p>
        </w:tc>
        <w:tc>
          <w:tcPr>
            <w:tcW w:w="1378" w:type="dxa"/>
            <w:noWrap w:val="0"/>
            <w:vAlign w:val="center"/>
          </w:tcPr>
          <w:p>
            <w:pPr>
              <w:jc w:val="center"/>
              <w:rPr>
                <w:sz w:val="24"/>
              </w:rPr>
            </w:pPr>
          </w:p>
        </w:tc>
        <w:tc>
          <w:tcPr>
            <w:tcW w:w="1700" w:type="dxa"/>
            <w:noWrap w:val="0"/>
            <w:vAlign w:val="center"/>
          </w:tcPr>
          <w:p>
            <w:pPr>
              <w:jc w:val="center"/>
              <w:rPr>
                <w:sz w:val="24"/>
              </w:rPr>
            </w:pPr>
          </w:p>
        </w:tc>
        <w:tc>
          <w:tcPr>
            <w:tcW w:w="178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9" w:type="dxa"/>
            <w:noWrap w:val="0"/>
            <w:vAlign w:val="top"/>
          </w:tcPr>
          <w:p>
            <w:pPr>
              <w:jc w:val="center"/>
              <w:rPr>
                <w:sz w:val="24"/>
              </w:rPr>
            </w:pPr>
          </w:p>
          <w:p>
            <w:pPr>
              <w:jc w:val="center"/>
              <w:rPr>
                <w:sz w:val="24"/>
              </w:rPr>
            </w:pPr>
            <w:r>
              <w:rPr>
                <w:sz w:val="24"/>
              </w:rPr>
              <w:t>7</w:t>
            </w:r>
          </w:p>
        </w:tc>
        <w:tc>
          <w:tcPr>
            <w:tcW w:w="1577" w:type="dxa"/>
            <w:noWrap w:val="0"/>
            <w:vAlign w:val="top"/>
          </w:tcPr>
          <w:p>
            <w:pPr>
              <w:jc w:val="center"/>
              <w:rPr>
                <w:sz w:val="24"/>
              </w:rPr>
            </w:pPr>
          </w:p>
          <w:p>
            <w:pPr>
              <w:jc w:val="center"/>
              <w:rPr>
                <w:sz w:val="24"/>
              </w:rPr>
            </w:pPr>
            <w:r>
              <w:rPr>
                <w:rFonts w:hAnsi="宋体"/>
                <w:sz w:val="24"/>
              </w:rPr>
              <w:t>合计</w:t>
            </w:r>
          </w:p>
        </w:tc>
        <w:tc>
          <w:tcPr>
            <w:tcW w:w="7512" w:type="dxa"/>
            <w:gridSpan w:val="4"/>
            <w:noWrap w:val="0"/>
            <w:vAlign w:val="top"/>
          </w:tcPr>
          <w:p>
            <w:pPr>
              <w:rPr>
                <w:sz w:val="24"/>
              </w:rPr>
            </w:pPr>
          </w:p>
          <w:p>
            <w:pPr>
              <w:spacing w:line="600" w:lineRule="exact"/>
              <w:rPr>
                <w:sz w:val="24"/>
                <w:u w:val="single"/>
              </w:rPr>
            </w:pPr>
            <w:r>
              <w:rPr>
                <w:rFonts w:hAnsi="宋体"/>
                <w:sz w:val="24"/>
              </w:rPr>
              <w:t>大写：</w:t>
            </w:r>
            <w:r>
              <w:rPr>
                <w:sz w:val="24"/>
                <w:u w:val="single"/>
              </w:rPr>
              <w:t xml:space="preserve">                            </w:t>
            </w:r>
            <w:r>
              <w:rPr>
                <w:rFonts w:hAnsi="宋体"/>
                <w:sz w:val="24"/>
                <w:u w:val="single"/>
              </w:rPr>
              <w:t>。</w:t>
            </w:r>
          </w:p>
          <w:p>
            <w:pPr>
              <w:spacing w:line="600" w:lineRule="exact"/>
              <w:rPr>
                <w:sz w:val="24"/>
                <w:u w:val="single"/>
              </w:rPr>
            </w:pPr>
            <w:r>
              <w:rPr>
                <w:rFonts w:hAnsi="宋体"/>
                <w:sz w:val="24"/>
              </w:rPr>
              <w:t>（小写：</w:t>
            </w:r>
            <w:r>
              <w:rPr>
                <w:sz w:val="24"/>
                <w:u w:val="single"/>
              </w:rPr>
              <w:t xml:space="preserve">              </w:t>
            </w:r>
            <w:r>
              <w:rPr>
                <w:rFonts w:hAnsi="宋体"/>
                <w:sz w:val="24"/>
                <w:u w:val="single"/>
              </w:rPr>
              <w:t>。</w:t>
            </w:r>
            <w:r>
              <w:rPr>
                <w:rFonts w:hAnsi="宋体"/>
                <w:sz w:val="24"/>
              </w:rPr>
              <w:t>）</w:t>
            </w:r>
          </w:p>
          <w:p>
            <w:pPr>
              <w:rPr>
                <w:sz w:val="24"/>
              </w:rPr>
            </w:pPr>
          </w:p>
        </w:tc>
      </w:tr>
    </w:tbl>
    <w:p>
      <w:pPr>
        <w:rPr>
          <w:sz w:val="24"/>
        </w:rPr>
      </w:pPr>
    </w:p>
    <w:p>
      <w:pPr>
        <w:spacing w:line="500" w:lineRule="exact"/>
        <w:rPr>
          <w:sz w:val="24"/>
        </w:rPr>
      </w:pPr>
      <w:r>
        <w:rPr>
          <w:rFonts w:hAnsi="宋体"/>
          <w:sz w:val="24"/>
        </w:rPr>
        <w:t>全权代表签字：</w:t>
      </w:r>
      <w:r>
        <w:rPr>
          <w:sz w:val="24"/>
        </w:rPr>
        <w:t xml:space="preserve">                   </w:t>
      </w:r>
    </w:p>
    <w:p>
      <w:pPr>
        <w:spacing w:line="500" w:lineRule="exact"/>
        <w:rPr>
          <w:sz w:val="24"/>
        </w:rPr>
      </w:pPr>
      <w:r>
        <w:rPr>
          <w:rFonts w:hAnsi="宋体"/>
          <w:sz w:val="24"/>
        </w:rPr>
        <w:t>日</w:t>
      </w:r>
      <w:r>
        <w:rPr>
          <w:sz w:val="24"/>
        </w:rPr>
        <w:t xml:space="preserve"> </w:t>
      </w:r>
      <w:r>
        <w:rPr>
          <w:rFonts w:hAnsi="宋体"/>
          <w:sz w:val="24"/>
        </w:rPr>
        <w:t>期：</w:t>
      </w:r>
      <w:r>
        <w:rPr>
          <w:sz w:val="24"/>
        </w:rPr>
        <w:t xml:space="preserve">           </w:t>
      </w:r>
    </w:p>
    <w:p>
      <w:pPr>
        <w:spacing w:line="400" w:lineRule="exact"/>
        <w:ind w:left="480" w:hanging="480" w:hangingChars="200"/>
        <w:rPr>
          <w:sz w:val="24"/>
        </w:rPr>
      </w:pPr>
      <w:r>
        <w:rPr>
          <w:rFonts w:hAnsi="宋体"/>
          <w:sz w:val="24"/>
        </w:rPr>
        <w:t>注：</w:t>
      </w:r>
    </w:p>
    <w:p>
      <w:pPr>
        <w:pStyle w:val="9"/>
        <w:spacing w:line="460" w:lineRule="exact"/>
        <w:rPr>
          <w:rFonts w:ascii="Times New Roman" w:hAnsi="Times New Roman"/>
          <w:b/>
          <w:sz w:val="24"/>
          <w:szCs w:val="24"/>
        </w:rPr>
      </w:pPr>
      <w:r>
        <w:rPr>
          <w:rFonts w:ascii="Times New Roman" w:hAnsi="Times New Roman"/>
          <w:sz w:val="24"/>
          <w:szCs w:val="24"/>
        </w:rPr>
        <w:t>1</w:t>
      </w:r>
      <w:r>
        <w:rPr>
          <w:rFonts w:ascii="Times New Roman" w:hAnsi="宋体"/>
          <w:sz w:val="24"/>
          <w:szCs w:val="24"/>
        </w:rPr>
        <w:t>、投标人应根据国家的有关规定和</w:t>
      </w:r>
      <w:r>
        <w:rPr>
          <w:rFonts w:ascii="Times New Roman" w:hAnsi="宋体"/>
          <w:b/>
          <w:sz w:val="24"/>
          <w:szCs w:val="24"/>
          <w:shd w:val="pct10" w:color="auto" w:fill="FFFFFF"/>
        </w:rPr>
        <w:t>实际情况</w:t>
      </w:r>
      <w:r>
        <w:rPr>
          <w:rFonts w:ascii="Times New Roman" w:hAnsi="宋体"/>
          <w:sz w:val="24"/>
          <w:szCs w:val="24"/>
        </w:rPr>
        <w:t>并结合企业的实际情况进行投标报价。</w:t>
      </w:r>
      <w:r>
        <w:rPr>
          <w:rFonts w:ascii="Times New Roman" w:hAnsi="宋体"/>
          <w:b/>
          <w:sz w:val="24"/>
          <w:szCs w:val="24"/>
        </w:rPr>
        <w:t>投标报价为投标方所能承受的最低、最终一次性报价。</w:t>
      </w:r>
    </w:p>
    <w:p>
      <w:pPr>
        <w:pStyle w:val="9"/>
        <w:spacing w:line="460" w:lineRule="exact"/>
        <w:rPr>
          <w:rFonts w:ascii="Times New Roman" w:hAnsi="Times New Roman"/>
          <w:b/>
          <w:sz w:val="24"/>
          <w:szCs w:val="24"/>
        </w:rPr>
      </w:pPr>
      <w:r>
        <w:rPr>
          <w:rFonts w:ascii="Times New Roman" w:hAnsi="Times New Roman"/>
          <w:b/>
          <w:sz w:val="24"/>
          <w:szCs w:val="24"/>
        </w:rPr>
        <w:t>2</w:t>
      </w:r>
      <w:r>
        <w:rPr>
          <w:rFonts w:ascii="Times New Roman" w:hAnsi="宋体"/>
          <w:b/>
          <w:sz w:val="24"/>
          <w:szCs w:val="24"/>
        </w:rPr>
        <w:t>、投标报价低于自报成本价的，投标将被拒绝。</w:t>
      </w:r>
    </w:p>
    <w:p>
      <w:pPr>
        <w:pStyle w:val="9"/>
        <w:spacing w:line="460" w:lineRule="exact"/>
        <w:ind w:left="240" w:hanging="240" w:hangingChars="100"/>
        <w:rPr>
          <w:rFonts w:ascii="Times New Roman" w:hAnsi="Times New Roman"/>
          <w:sz w:val="24"/>
          <w:szCs w:val="24"/>
        </w:rPr>
      </w:pPr>
      <w:r>
        <w:rPr>
          <w:rFonts w:ascii="Times New Roman" w:hAnsi="Times New Roman"/>
          <w:sz w:val="24"/>
          <w:szCs w:val="24"/>
        </w:rPr>
        <w:t>3</w:t>
      </w:r>
      <w:r>
        <w:rPr>
          <w:rFonts w:ascii="Times New Roman" w:hAnsi="宋体"/>
          <w:sz w:val="24"/>
          <w:szCs w:val="24"/>
        </w:rPr>
        <w:t>、此表在不改变表式内容的情况下，可自行制作。</w:t>
      </w:r>
    </w:p>
    <w:p>
      <w:pPr>
        <w:pStyle w:val="9"/>
        <w:spacing w:line="460" w:lineRule="exact"/>
        <w:rPr>
          <w:rFonts w:ascii="Times New Roman" w:hAnsi="Times New Roman"/>
          <w:sz w:val="24"/>
          <w:szCs w:val="24"/>
        </w:rPr>
      </w:pPr>
    </w:p>
    <w:p>
      <w:pPr>
        <w:spacing w:line="440" w:lineRule="exact"/>
        <w:rPr>
          <w:b/>
          <w:sz w:val="32"/>
          <w:szCs w:val="32"/>
        </w:rPr>
      </w:pPr>
    </w:p>
    <w:p>
      <w:pPr>
        <w:spacing w:after="156" w:afterLines="50"/>
        <w:jc w:val="center"/>
        <w:rPr>
          <w:b/>
          <w:sz w:val="36"/>
          <w:szCs w:val="36"/>
        </w:rPr>
      </w:pPr>
    </w:p>
    <w:p>
      <w:pPr>
        <w:spacing w:after="156" w:afterLines="50"/>
        <w:jc w:val="center"/>
        <w:rPr>
          <w:b/>
          <w:sz w:val="36"/>
          <w:szCs w:val="36"/>
        </w:rPr>
      </w:pPr>
    </w:p>
    <w:p>
      <w:pPr>
        <w:pStyle w:val="9"/>
        <w:spacing w:line="340" w:lineRule="exact"/>
        <w:rPr>
          <w:sz w:val="24"/>
        </w:rPr>
      </w:pPr>
    </w:p>
    <w:p>
      <w:pPr>
        <w:rPr>
          <w:sz w:val="24"/>
        </w:rPr>
      </w:pPr>
    </w:p>
    <w:p>
      <w:pPr>
        <w:spacing w:line="400" w:lineRule="exact"/>
        <w:rPr>
          <w:rFonts w:hint="default" w:ascii="Times New Roman" w:hAnsi="Times New Roman" w:eastAsia="宋体" w:cs="Times New Roman"/>
          <w:sz w:val="24"/>
          <w:highlight w:val="none"/>
        </w:rPr>
      </w:pPr>
      <w:r>
        <w:rPr>
          <w:rFonts w:hint="default" w:ascii="Times New Roman" w:hAnsi="Times New Roman" w:eastAsia="宋体" w:cs="Times New Roman"/>
          <w:highlight w:val="none"/>
        </w:rPr>
        <w:drawing>
          <wp:anchor distT="0" distB="0" distL="114300" distR="114300" simplePos="0" relativeHeight="251660288" behindDoc="0" locked="0" layoutInCell="1" allowOverlap="1">
            <wp:simplePos x="0" y="0"/>
            <wp:positionH relativeFrom="page">
              <wp:posOffset>3810</wp:posOffset>
            </wp:positionH>
            <wp:positionV relativeFrom="page">
              <wp:posOffset>-3736975</wp:posOffset>
            </wp:positionV>
            <wp:extent cx="6286500" cy="3981450"/>
            <wp:effectExtent l="0" t="0" r="0" b="0"/>
            <wp:wrapNone/>
            <wp:docPr id="2" name="Picture 4" descr="SCX-3200_20130924_1657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SCX-3200_20130924_16570602"/>
                    <pic:cNvPicPr>
                      <a:picLocks noChangeAspect="1" noChangeArrowheads="1"/>
                    </pic:cNvPicPr>
                  </pic:nvPicPr>
                  <pic:blipFill>
                    <a:blip r:embed="rId13" cstate="print"/>
                    <a:srcRect/>
                    <a:stretch>
                      <a:fillRect/>
                    </a:stretch>
                  </pic:blipFill>
                  <pic:spPr>
                    <a:xfrm>
                      <a:off x="0" y="0"/>
                      <a:ext cx="6286500" cy="3981450"/>
                    </a:xfrm>
                    <a:prstGeom prst="rect">
                      <a:avLst/>
                    </a:prstGeom>
                    <a:noFill/>
                    <a:ln w="9525">
                      <a:noFill/>
                      <a:miter lim="800000"/>
                      <a:headEnd/>
                      <a:tailEnd/>
                    </a:ln>
                  </pic:spPr>
                </pic:pic>
              </a:graphicData>
            </a:graphic>
          </wp:anchor>
        </w:drawing>
      </w:r>
    </w:p>
    <w:sectPr>
      <w:headerReference r:id="rId8" w:type="default"/>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sz w:val="18"/>
      </w:rPr>
    </w:pPr>
  </w:p>
  <w:p>
    <w:pPr>
      <w:pStyle w:val="13"/>
      <w:framePr w:wrap="around" w:vAnchor="text" w:hAnchor="page" w:x="5919" w:y="181"/>
      <w:rPr>
        <w:rStyle w:val="23"/>
      </w:rPr>
    </w:pPr>
    <w:r>
      <w:fldChar w:fldCharType="begin"/>
    </w:r>
    <w:r>
      <w:rPr>
        <w:rStyle w:val="23"/>
      </w:rPr>
      <w:instrText xml:space="preserve">PAGE  </w:instrText>
    </w:r>
    <w:r>
      <w:fldChar w:fldCharType="separate"/>
    </w:r>
    <w:r>
      <w:rPr>
        <w:rStyle w:val="23"/>
      </w:rPr>
      <w:t>5</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1419" w:y="16"/>
      <w:rPr>
        <w:rStyle w:val="23"/>
      </w:rPr>
    </w:pPr>
  </w:p>
  <w:p>
    <w:pPr>
      <w:pStyle w:val="13"/>
      <w:framePr w:wrap="around" w:vAnchor="text" w:hAnchor="page" w:x="5919" w:y="181"/>
      <w:rPr>
        <w:rStyle w:val="23"/>
      </w:rPr>
    </w:pPr>
    <w:r>
      <w:fldChar w:fldCharType="begin"/>
    </w:r>
    <w:r>
      <w:rPr>
        <w:rStyle w:val="23"/>
      </w:rPr>
      <w:instrText xml:space="preserve">PAGE  </w:instrText>
    </w:r>
    <w:r>
      <w:fldChar w:fldCharType="separate"/>
    </w:r>
    <w:r>
      <w:rPr>
        <w:rStyle w:val="23"/>
      </w:rPr>
      <w:t>23</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1419" w:y="1"/>
      <w:jc w:val="center"/>
      <w:rPr>
        <w:rStyle w:val="23"/>
      </w:rPr>
    </w:pPr>
    <w:r>
      <w:rPr>
        <w:rStyle w:val="23"/>
      </w:rPr>
      <w:fldChar w:fldCharType="begin"/>
    </w:r>
    <w:r>
      <w:rPr>
        <w:rStyle w:val="23"/>
      </w:rPr>
      <w:instrText xml:space="preserve"> PAGE   \* MERGEFORMAT </w:instrText>
    </w:r>
    <w:r>
      <w:rPr>
        <w:rStyle w:val="23"/>
      </w:rPr>
      <w:fldChar w:fldCharType="separate"/>
    </w:r>
    <w:r>
      <w:rPr>
        <w:rStyle w:val="23"/>
        <w:lang w:val="zh-CN"/>
      </w:rPr>
      <w:t>6</w:t>
    </w:r>
    <w:r>
      <w:rPr>
        <w:rStyle w:val="23"/>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000000B"/>
    <w:multiLevelType w:val="multilevel"/>
    <w:tmpl w:val="0000000B"/>
    <w:lvl w:ilvl="0" w:tentative="0">
      <w:start w:val="1"/>
      <w:numFmt w:val="decimal"/>
      <w:lvlText w:val="（%1）"/>
      <w:lvlJc w:val="left"/>
      <w:pPr>
        <w:tabs>
          <w:tab w:val="left" w:pos="884"/>
        </w:tabs>
        <w:ind w:left="524" w:firstLine="0"/>
      </w:pPr>
      <w:rPr>
        <w:rFonts w:ascii="Times New Roman" w:hAnsi="Times New Roman" w:eastAsia="Times New Roman" w:cs="Times New Roman"/>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2">
    <w:nsid w:val="1FCF776F"/>
    <w:multiLevelType w:val="multilevel"/>
    <w:tmpl w:val="1FCF776F"/>
    <w:lvl w:ilvl="0" w:tentative="0">
      <w:start w:val="3"/>
      <w:numFmt w:val="japaneseCounting"/>
      <w:lvlText w:val="第%1章"/>
      <w:lvlJc w:val="left"/>
      <w:pPr>
        <w:tabs>
          <w:tab w:val="left" w:pos="3047"/>
        </w:tabs>
        <w:ind w:left="3047" w:hanging="975"/>
      </w:pPr>
      <w:rPr>
        <w:rFonts w:hint="default" w:ascii="Times New Roman"/>
        <w:b/>
        <w:sz w:val="32"/>
      </w:rPr>
    </w:lvl>
    <w:lvl w:ilvl="1" w:tentative="0">
      <w:start w:val="1"/>
      <w:numFmt w:val="lowerLetter"/>
      <w:lvlText w:val="%2)"/>
      <w:lvlJc w:val="left"/>
      <w:pPr>
        <w:tabs>
          <w:tab w:val="left" w:pos="2912"/>
        </w:tabs>
        <w:ind w:left="2912" w:hanging="420"/>
      </w:pPr>
    </w:lvl>
    <w:lvl w:ilvl="2" w:tentative="0">
      <w:start w:val="1"/>
      <w:numFmt w:val="lowerRoman"/>
      <w:lvlText w:val="%3."/>
      <w:lvlJc w:val="right"/>
      <w:pPr>
        <w:tabs>
          <w:tab w:val="left" w:pos="3332"/>
        </w:tabs>
        <w:ind w:left="3332" w:hanging="420"/>
      </w:pPr>
    </w:lvl>
    <w:lvl w:ilvl="3" w:tentative="0">
      <w:start w:val="1"/>
      <w:numFmt w:val="decimal"/>
      <w:lvlText w:val="%4."/>
      <w:lvlJc w:val="left"/>
      <w:pPr>
        <w:tabs>
          <w:tab w:val="left" w:pos="3752"/>
        </w:tabs>
        <w:ind w:left="3752" w:hanging="420"/>
      </w:pPr>
    </w:lvl>
    <w:lvl w:ilvl="4" w:tentative="0">
      <w:start w:val="1"/>
      <w:numFmt w:val="lowerLetter"/>
      <w:lvlText w:val="%5)"/>
      <w:lvlJc w:val="left"/>
      <w:pPr>
        <w:tabs>
          <w:tab w:val="left" w:pos="4172"/>
        </w:tabs>
        <w:ind w:left="4172" w:hanging="420"/>
      </w:pPr>
    </w:lvl>
    <w:lvl w:ilvl="5" w:tentative="0">
      <w:start w:val="1"/>
      <w:numFmt w:val="lowerRoman"/>
      <w:lvlText w:val="%6."/>
      <w:lvlJc w:val="right"/>
      <w:pPr>
        <w:tabs>
          <w:tab w:val="left" w:pos="4592"/>
        </w:tabs>
        <w:ind w:left="4592" w:hanging="420"/>
      </w:pPr>
    </w:lvl>
    <w:lvl w:ilvl="6" w:tentative="0">
      <w:start w:val="1"/>
      <w:numFmt w:val="decimal"/>
      <w:lvlText w:val="%7."/>
      <w:lvlJc w:val="left"/>
      <w:pPr>
        <w:tabs>
          <w:tab w:val="left" w:pos="5012"/>
        </w:tabs>
        <w:ind w:left="5012" w:hanging="420"/>
      </w:pPr>
    </w:lvl>
    <w:lvl w:ilvl="7" w:tentative="0">
      <w:start w:val="1"/>
      <w:numFmt w:val="lowerLetter"/>
      <w:lvlText w:val="%8)"/>
      <w:lvlJc w:val="left"/>
      <w:pPr>
        <w:tabs>
          <w:tab w:val="left" w:pos="5432"/>
        </w:tabs>
        <w:ind w:left="5432" w:hanging="420"/>
      </w:pPr>
    </w:lvl>
    <w:lvl w:ilvl="8" w:tentative="0">
      <w:start w:val="1"/>
      <w:numFmt w:val="lowerRoman"/>
      <w:lvlText w:val="%9."/>
      <w:lvlJc w:val="right"/>
      <w:pPr>
        <w:tabs>
          <w:tab w:val="left" w:pos="5852"/>
        </w:tabs>
        <w:ind w:left="5852" w:hanging="420"/>
      </w:pPr>
    </w:lvl>
  </w:abstractNum>
  <w:abstractNum w:abstractNumId="3">
    <w:nsid w:val="5D37537C"/>
    <w:multiLevelType w:val="multilevel"/>
    <w:tmpl w:val="5D37537C"/>
    <w:lvl w:ilvl="0" w:tentative="0">
      <w:start w:val="7"/>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B59A3"/>
    <w:rsid w:val="000545F2"/>
    <w:rsid w:val="000A109C"/>
    <w:rsid w:val="000C5F45"/>
    <w:rsid w:val="000C7A1F"/>
    <w:rsid w:val="000D466F"/>
    <w:rsid w:val="000D6491"/>
    <w:rsid w:val="000D77A0"/>
    <w:rsid w:val="000F21D7"/>
    <w:rsid w:val="0010149E"/>
    <w:rsid w:val="00124509"/>
    <w:rsid w:val="001840A9"/>
    <w:rsid w:val="00185B7C"/>
    <w:rsid w:val="001A395D"/>
    <w:rsid w:val="001C2B9C"/>
    <w:rsid w:val="00230562"/>
    <w:rsid w:val="00233D56"/>
    <w:rsid w:val="002613D9"/>
    <w:rsid w:val="002730BE"/>
    <w:rsid w:val="002B5205"/>
    <w:rsid w:val="002B6351"/>
    <w:rsid w:val="002D0696"/>
    <w:rsid w:val="002D1D18"/>
    <w:rsid w:val="00317328"/>
    <w:rsid w:val="00331409"/>
    <w:rsid w:val="00337C8C"/>
    <w:rsid w:val="003464F9"/>
    <w:rsid w:val="00347F92"/>
    <w:rsid w:val="0039799A"/>
    <w:rsid w:val="003A359D"/>
    <w:rsid w:val="003B7840"/>
    <w:rsid w:val="004047BD"/>
    <w:rsid w:val="0042037A"/>
    <w:rsid w:val="00422954"/>
    <w:rsid w:val="0043720B"/>
    <w:rsid w:val="0043763E"/>
    <w:rsid w:val="00441314"/>
    <w:rsid w:val="00460519"/>
    <w:rsid w:val="004B0068"/>
    <w:rsid w:val="004B7CA1"/>
    <w:rsid w:val="004D0399"/>
    <w:rsid w:val="00506C8D"/>
    <w:rsid w:val="00523BF9"/>
    <w:rsid w:val="0053445F"/>
    <w:rsid w:val="00541EBD"/>
    <w:rsid w:val="00563CC4"/>
    <w:rsid w:val="00573153"/>
    <w:rsid w:val="005A604E"/>
    <w:rsid w:val="005B5CD1"/>
    <w:rsid w:val="005D6F8F"/>
    <w:rsid w:val="005D70ED"/>
    <w:rsid w:val="005E47BD"/>
    <w:rsid w:val="005F506C"/>
    <w:rsid w:val="0063047A"/>
    <w:rsid w:val="0063776B"/>
    <w:rsid w:val="00646271"/>
    <w:rsid w:val="006552F1"/>
    <w:rsid w:val="00683F47"/>
    <w:rsid w:val="006A6328"/>
    <w:rsid w:val="006A727B"/>
    <w:rsid w:val="006E643F"/>
    <w:rsid w:val="00714EDE"/>
    <w:rsid w:val="00755AC4"/>
    <w:rsid w:val="00762B9C"/>
    <w:rsid w:val="007972B7"/>
    <w:rsid w:val="007D5FB1"/>
    <w:rsid w:val="007E2A06"/>
    <w:rsid w:val="008254EE"/>
    <w:rsid w:val="0083503A"/>
    <w:rsid w:val="00856785"/>
    <w:rsid w:val="00856B98"/>
    <w:rsid w:val="00880D93"/>
    <w:rsid w:val="00887A56"/>
    <w:rsid w:val="00890275"/>
    <w:rsid w:val="008A2CC6"/>
    <w:rsid w:val="008A32E1"/>
    <w:rsid w:val="008D09EC"/>
    <w:rsid w:val="008D12B2"/>
    <w:rsid w:val="008F262D"/>
    <w:rsid w:val="00912770"/>
    <w:rsid w:val="00931F5F"/>
    <w:rsid w:val="00934D86"/>
    <w:rsid w:val="0098108A"/>
    <w:rsid w:val="00991DA7"/>
    <w:rsid w:val="009A31BC"/>
    <w:rsid w:val="009A735D"/>
    <w:rsid w:val="009D37F8"/>
    <w:rsid w:val="009D75B8"/>
    <w:rsid w:val="009F7063"/>
    <w:rsid w:val="00A1519D"/>
    <w:rsid w:val="00A154AA"/>
    <w:rsid w:val="00A24175"/>
    <w:rsid w:val="00A278EE"/>
    <w:rsid w:val="00A33FA8"/>
    <w:rsid w:val="00A52597"/>
    <w:rsid w:val="00AD3C02"/>
    <w:rsid w:val="00AE0F34"/>
    <w:rsid w:val="00AE6877"/>
    <w:rsid w:val="00B144FF"/>
    <w:rsid w:val="00B21E14"/>
    <w:rsid w:val="00B272A8"/>
    <w:rsid w:val="00B50066"/>
    <w:rsid w:val="00B54752"/>
    <w:rsid w:val="00B644E5"/>
    <w:rsid w:val="00B67E23"/>
    <w:rsid w:val="00B80E2D"/>
    <w:rsid w:val="00B95885"/>
    <w:rsid w:val="00BB0D45"/>
    <w:rsid w:val="00BC0618"/>
    <w:rsid w:val="00BE1BCE"/>
    <w:rsid w:val="00C0146C"/>
    <w:rsid w:val="00C50811"/>
    <w:rsid w:val="00C878CD"/>
    <w:rsid w:val="00CA60B6"/>
    <w:rsid w:val="00CA7F4F"/>
    <w:rsid w:val="00CC5E3F"/>
    <w:rsid w:val="00D1412F"/>
    <w:rsid w:val="00D17500"/>
    <w:rsid w:val="00D226DD"/>
    <w:rsid w:val="00D459BB"/>
    <w:rsid w:val="00D5553B"/>
    <w:rsid w:val="00D93BC8"/>
    <w:rsid w:val="00D95619"/>
    <w:rsid w:val="00D97EA7"/>
    <w:rsid w:val="00DE2934"/>
    <w:rsid w:val="00DE3D0E"/>
    <w:rsid w:val="00E137A9"/>
    <w:rsid w:val="00E31C02"/>
    <w:rsid w:val="00E46574"/>
    <w:rsid w:val="00E474D1"/>
    <w:rsid w:val="00E57B78"/>
    <w:rsid w:val="00E7673D"/>
    <w:rsid w:val="00E933B6"/>
    <w:rsid w:val="00E952AE"/>
    <w:rsid w:val="00EE544D"/>
    <w:rsid w:val="00EF0950"/>
    <w:rsid w:val="00F73BDF"/>
    <w:rsid w:val="00F8573E"/>
    <w:rsid w:val="00F96019"/>
    <w:rsid w:val="00FE65F3"/>
    <w:rsid w:val="025C31C1"/>
    <w:rsid w:val="02654986"/>
    <w:rsid w:val="04B009C8"/>
    <w:rsid w:val="04D46E1E"/>
    <w:rsid w:val="04FC6E02"/>
    <w:rsid w:val="053A37CC"/>
    <w:rsid w:val="05E071EA"/>
    <w:rsid w:val="07402EB8"/>
    <w:rsid w:val="085C11FF"/>
    <w:rsid w:val="08A46233"/>
    <w:rsid w:val="08F32388"/>
    <w:rsid w:val="094E16A6"/>
    <w:rsid w:val="098B74B4"/>
    <w:rsid w:val="0A0F3E4D"/>
    <w:rsid w:val="0B321880"/>
    <w:rsid w:val="0BFC4A0D"/>
    <w:rsid w:val="0C210115"/>
    <w:rsid w:val="0C4E4737"/>
    <w:rsid w:val="0D5D0B4B"/>
    <w:rsid w:val="0E882617"/>
    <w:rsid w:val="10555985"/>
    <w:rsid w:val="11661EFE"/>
    <w:rsid w:val="118F1C47"/>
    <w:rsid w:val="11D32433"/>
    <w:rsid w:val="13182397"/>
    <w:rsid w:val="15E978A9"/>
    <w:rsid w:val="16364DB8"/>
    <w:rsid w:val="17105BA0"/>
    <w:rsid w:val="17667A6B"/>
    <w:rsid w:val="18DC5762"/>
    <w:rsid w:val="191767F2"/>
    <w:rsid w:val="1A8476E8"/>
    <w:rsid w:val="1AC1054F"/>
    <w:rsid w:val="1C2015C9"/>
    <w:rsid w:val="1D7033D2"/>
    <w:rsid w:val="1D955F33"/>
    <w:rsid w:val="1DC20730"/>
    <w:rsid w:val="1E23423D"/>
    <w:rsid w:val="1FDB4335"/>
    <w:rsid w:val="2091588F"/>
    <w:rsid w:val="21C05F18"/>
    <w:rsid w:val="244E1B31"/>
    <w:rsid w:val="262B5C61"/>
    <w:rsid w:val="279A6712"/>
    <w:rsid w:val="27E7659C"/>
    <w:rsid w:val="292B54EC"/>
    <w:rsid w:val="29E13C06"/>
    <w:rsid w:val="2B5314C3"/>
    <w:rsid w:val="2BE5738D"/>
    <w:rsid w:val="2DCA63BB"/>
    <w:rsid w:val="2EAB3C9A"/>
    <w:rsid w:val="303144A6"/>
    <w:rsid w:val="31892733"/>
    <w:rsid w:val="32AC3540"/>
    <w:rsid w:val="33520EFE"/>
    <w:rsid w:val="33656F77"/>
    <w:rsid w:val="3389583D"/>
    <w:rsid w:val="355F2D79"/>
    <w:rsid w:val="35C0067E"/>
    <w:rsid w:val="39A87849"/>
    <w:rsid w:val="3BCC6895"/>
    <w:rsid w:val="3C071904"/>
    <w:rsid w:val="3C243460"/>
    <w:rsid w:val="3C86140A"/>
    <w:rsid w:val="3D7329BB"/>
    <w:rsid w:val="3F7368D9"/>
    <w:rsid w:val="40EA14F1"/>
    <w:rsid w:val="41F66A23"/>
    <w:rsid w:val="423B59A3"/>
    <w:rsid w:val="427403EA"/>
    <w:rsid w:val="43057B19"/>
    <w:rsid w:val="4393186C"/>
    <w:rsid w:val="45421881"/>
    <w:rsid w:val="471C774B"/>
    <w:rsid w:val="4759052A"/>
    <w:rsid w:val="49664EFE"/>
    <w:rsid w:val="49690284"/>
    <w:rsid w:val="49EA38EA"/>
    <w:rsid w:val="4BD13F70"/>
    <w:rsid w:val="4C1A738F"/>
    <w:rsid w:val="4D600084"/>
    <w:rsid w:val="4DBA34C0"/>
    <w:rsid w:val="4EF74F0B"/>
    <w:rsid w:val="52447FD3"/>
    <w:rsid w:val="53132433"/>
    <w:rsid w:val="54360C52"/>
    <w:rsid w:val="56BF61E6"/>
    <w:rsid w:val="573D66D2"/>
    <w:rsid w:val="57CE3352"/>
    <w:rsid w:val="580A5D8C"/>
    <w:rsid w:val="581006CC"/>
    <w:rsid w:val="58DF15BA"/>
    <w:rsid w:val="59DD5082"/>
    <w:rsid w:val="5A527EC5"/>
    <w:rsid w:val="5ACA0A4E"/>
    <w:rsid w:val="5B1D6E38"/>
    <w:rsid w:val="5B247796"/>
    <w:rsid w:val="5CAD64E8"/>
    <w:rsid w:val="5CAE0A2A"/>
    <w:rsid w:val="5CDB27D3"/>
    <w:rsid w:val="5E0F464F"/>
    <w:rsid w:val="5F595E3E"/>
    <w:rsid w:val="5FCE274A"/>
    <w:rsid w:val="605B09A4"/>
    <w:rsid w:val="63934293"/>
    <w:rsid w:val="661A4657"/>
    <w:rsid w:val="66CD3CD9"/>
    <w:rsid w:val="68426C47"/>
    <w:rsid w:val="68A2156C"/>
    <w:rsid w:val="69035676"/>
    <w:rsid w:val="6AB3583E"/>
    <w:rsid w:val="6D6C307B"/>
    <w:rsid w:val="6D8552B2"/>
    <w:rsid w:val="6FA90A80"/>
    <w:rsid w:val="70517358"/>
    <w:rsid w:val="70E00888"/>
    <w:rsid w:val="72753AFF"/>
    <w:rsid w:val="72A3103C"/>
    <w:rsid w:val="72FB02B6"/>
    <w:rsid w:val="732359C9"/>
    <w:rsid w:val="73FD72D8"/>
    <w:rsid w:val="7427509F"/>
    <w:rsid w:val="766F3232"/>
    <w:rsid w:val="77123B8B"/>
    <w:rsid w:val="775F4E63"/>
    <w:rsid w:val="784D7AC7"/>
    <w:rsid w:val="78B72669"/>
    <w:rsid w:val="79A2753C"/>
    <w:rsid w:val="7A15419C"/>
    <w:rsid w:val="7ABC0CE6"/>
    <w:rsid w:val="7BF67FAD"/>
    <w:rsid w:val="7CA50342"/>
    <w:rsid w:val="7D724025"/>
    <w:rsid w:val="7DEC78BB"/>
    <w:rsid w:val="7EF654F0"/>
    <w:rsid w:val="7F48326A"/>
    <w:rsid w:val="7FC202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9"/>
    <w:pPr>
      <w:keepNext/>
      <w:keepLines/>
      <w:spacing w:line="578" w:lineRule="auto"/>
      <w:outlineLvl w:val="0"/>
    </w:pPr>
    <w:rPr>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
    <w:pPr>
      <w:keepNext/>
      <w:keepLines/>
      <w:spacing w:line="360" w:lineRule="auto"/>
      <w:outlineLvl w:val="2"/>
    </w:pPr>
    <w:rPr>
      <w:b/>
      <w:bCs/>
      <w:kern w:val="0"/>
      <w:sz w:val="28"/>
      <w:szCs w:val="32"/>
    </w:rPr>
  </w:style>
  <w:style w:type="paragraph" w:styleId="2">
    <w:name w:val="heading 4"/>
    <w:basedOn w:val="1"/>
    <w:next w:val="1"/>
    <w:qFormat/>
    <w:uiPriority w:val="9"/>
    <w:pPr>
      <w:outlineLvl w:val="3"/>
    </w:pPr>
    <w:rPr>
      <w:rFonts w:ascii="Times New Roman" w:hAnsi="Times New Roman"/>
      <w:b/>
      <w:iCs/>
      <w:sz w:val="28"/>
      <w:szCs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Body Text"/>
    <w:basedOn w:val="1"/>
    <w:link w:val="40"/>
    <w:qFormat/>
    <w:uiPriority w:val="99"/>
    <w:rPr>
      <w:sz w:val="24"/>
    </w:rPr>
  </w:style>
  <w:style w:type="paragraph" w:styleId="8">
    <w:name w:val="Body Text Indent"/>
    <w:basedOn w:val="1"/>
    <w:qFormat/>
    <w:uiPriority w:val="0"/>
    <w:pPr>
      <w:spacing w:after="120"/>
      <w:ind w:left="420" w:leftChars="200"/>
    </w:pPr>
  </w:style>
  <w:style w:type="paragraph" w:styleId="9">
    <w:name w:val="Plain Text"/>
    <w:basedOn w:val="1"/>
    <w:next w:val="1"/>
    <w:link w:val="33"/>
    <w:qFormat/>
    <w:uiPriority w:val="0"/>
    <w:rPr>
      <w:rFonts w:ascii="宋体" w:hAnsi="Courier New" w:eastAsia="宋体"/>
    </w:rPr>
  </w:style>
  <w:style w:type="paragraph" w:styleId="10">
    <w:name w:val="Date"/>
    <w:basedOn w:val="1"/>
    <w:next w:val="1"/>
    <w:qFormat/>
    <w:uiPriority w:val="0"/>
    <w:pPr>
      <w:ind w:left="2500" w:leftChars="2500"/>
    </w:pPr>
    <w:rPr>
      <w:rFonts w:eastAsia="楷体_GB2312"/>
      <w:sz w:val="32"/>
      <w:szCs w:val="20"/>
    </w:r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32"/>
    <w:qFormat/>
    <w:uiPriority w:val="0"/>
    <w:rPr>
      <w:sz w:val="18"/>
      <w:szCs w:val="18"/>
    </w:rPr>
  </w:style>
  <w:style w:type="paragraph" w:styleId="13">
    <w:name w:val="footer"/>
    <w:basedOn w:val="1"/>
    <w:link w:val="39"/>
    <w:unhideWhenUsed/>
    <w:qFormat/>
    <w:uiPriority w:val="99"/>
    <w:pPr>
      <w:tabs>
        <w:tab w:val="center" w:pos="4153"/>
        <w:tab w:val="right" w:pos="8306"/>
      </w:tabs>
      <w:snapToGrid w:val="0"/>
      <w:jc w:val="left"/>
    </w:pPr>
    <w:rPr>
      <w:sz w:val="18"/>
      <w:szCs w:val="18"/>
    </w:rPr>
  </w:style>
  <w:style w:type="paragraph" w:styleId="14">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qFormat/>
    <w:uiPriority w:val="0"/>
    <w:pPr>
      <w:tabs>
        <w:tab w:val="right" w:leader="dot" w:pos="9344"/>
      </w:tabs>
      <w:spacing w:line="360" w:lineRule="auto"/>
    </w:pPr>
    <w:rPr>
      <w:rFonts w:ascii="Times New Roman" w:hAnsi="Times New Roman" w:eastAsia="宋体" w:cs="Times New Roman"/>
      <w:sz w:val="24"/>
      <w:szCs w:val="24"/>
    </w:rPr>
  </w:style>
  <w:style w:type="paragraph" w:styleId="16">
    <w:name w:val="Body Text 2"/>
    <w:basedOn w:val="1"/>
    <w:qFormat/>
    <w:uiPriority w:val="0"/>
    <w:pPr>
      <w:spacing w:after="120" w:line="480" w:lineRule="auto"/>
    </w:p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qFormat/>
    <w:uiPriority w:val="10"/>
    <w:pPr>
      <w:spacing w:before="240" w:after="60"/>
      <w:jc w:val="center"/>
      <w:outlineLvl w:val="0"/>
    </w:pPr>
    <w:rPr>
      <w:rFonts w:ascii="Cambria" w:hAnsi="Cambria"/>
      <w:b/>
      <w:bCs/>
      <w:sz w:val="32"/>
      <w:szCs w:val="32"/>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character" w:styleId="24">
    <w:name w:val="FollowedHyperlink"/>
    <w:basedOn w:val="21"/>
    <w:qFormat/>
    <w:uiPriority w:val="0"/>
    <w:rPr>
      <w:color w:val="262626"/>
      <w:sz w:val="18"/>
      <w:szCs w:val="18"/>
      <w:u w:val="none"/>
    </w:rPr>
  </w:style>
  <w:style w:type="character" w:styleId="25">
    <w:name w:val="Hyperlink"/>
    <w:basedOn w:val="21"/>
    <w:qFormat/>
    <w:uiPriority w:val="0"/>
    <w:rPr>
      <w:color w:val="262626"/>
      <w:sz w:val="18"/>
      <w:szCs w:val="18"/>
      <w:u w:val="none"/>
    </w:rPr>
  </w:style>
  <w:style w:type="paragraph" w:customStyle="1" w:styleId="26">
    <w:name w:val="首行缩进"/>
    <w:basedOn w:val="1"/>
    <w:qFormat/>
    <w:uiPriority w:val="0"/>
    <w:pPr>
      <w:spacing w:line="360" w:lineRule="auto"/>
      <w:ind w:firstLine="480" w:firstLineChars="200"/>
    </w:pPr>
    <w:rPr>
      <w:sz w:val="24"/>
      <w:lang w:val="zh-CN"/>
    </w:rPr>
  </w:style>
  <w:style w:type="paragraph" w:customStyle="1" w:styleId="27">
    <w:name w:val="列出段落2"/>
    <w:basedOn w:val="1"/>
    <w:qFormat/>
    <w:uiPriority w:val="0"/>
    <w:pPr>
      <w:ind w:firstLine="420"/>
      <w:jc w:val="left"/>
    </w:pPr>
    <w:rPr>
      <w:rFonts w:ascii="Calibri" w:hAnsi="Calibri"/>
      <w:szCs w:val="24"/>
    </w:rPr>
  </w:style>
  <w:style w:type="paragraph" w:styleId="28">
    <w:name w:val="List Paragraph"/>
    <w:basedOn w:val="1"/>
    <w:link w:val="41"/>
    <w:qFormat/>
    <w:uiPriority w:val="34"/>
    <w:pPr>
      <w:ind w:firstLine="420" w:firstLineChars="200"/>
    </w:pPr>
  </w:style>
  <w:style w:type="character" w:customStyle="1" w:styleId="29">
    <w:name w:val="标题 1 Char"/>
    <w:link w:val="3"/>
    <w:qFormat/>
    <w:uiPriority w:val="9"/>
    <w:rPr>
      <w:b/>
      <w:bCs/>
      <w:kern w:val="44"/>
      <w:sz w:val="44"/>
      <w:szCs w:val="44"/>
    </w:rPr>
  </w:style>
  <w:style w:type="paragraph" w:customStyle="1" w:styleId="30">
    <w:name w:val="表格"/>
    <w:basedOn w:val="1"/>
    <w:qFormat/>
    <w:uiPriority w:val="0"/>
    <w:rPr>
      <w:kern w:val="0"/>
      <w:szCs w:val="24"/>
    </w:rPr>
  </w:style>
  <w:style w:type="paragraph" w:customStyle="1" w:styleId="31">
    <w:name w:val="标题 7 New"/>
    <w:basedOn w:val="1"/>
    <w:next w:val="1"/>
    <w:qFormat/>
    <w:uiPriority w:val="0"/>
    <w:pPr>
      <w:keepNext/>
      <w:keepLines/>
      <w:widowControl/>
      <w:tabs>
        <w:tab w:val="left" w:pos="2520"/>
      </w:tabs>
      <w:spacing w:before="240" w:after="64" w:line="317" w:lineRule="auto"/>
      <w:ind w:left="1296" w:hanging="1296"/>
      <w:jc w:val="left"/>
      <w:outlineLvl w:val="6"/>
    </w:pPr>
    <w:rPr>
      <w:b/>
      <w:kern w:val="0"/>
      <w:sz w:val="24"/>
      <w:szCs w:val="20"/>
    </w:rPr>
  </w:style>
  <w:style w:type="character" w:customStyle="1" w:styleId="32">
    <w:name w:val="批注框文本 Char"/>
    <w:basedOn w:val="21"/>
    <w:link w:val="12"/>
    <w:qFormat/>
    <w:uiPriority w:val="0"/>
    <w:rPr>
      <w:rFonts w:asciiTheme="minorHAnsi" w:hAnsiTheme="minorHAnsi" w:eastAsiaTheme="minorEastAsia" w:cstheme="minorBidi"/>
      <w:kern w:val="2"/>
      <w:sz w:val="18"/>
      <w:szCs w:val="18"/>
    </w:rPr>
  </w:style>
  <w:style w:type="character" w:customStyle="1" w:styleId="33">
    <w:name w:val="纯文本 Char"/>
    <w:link w:val="9"/>
    <w:qFormat/>
    <w:uiPriority w:val="0"/>
    <w:rPr>
      <w:rFonts w:ascii="宋体" w:hAnsi="Courier New" w:cstheme="minorBidi"/>
      <w:kern w:val="2"/>
      <w:sz w:val="21"/>
      <w:szCs w:val="22"/>
    </w:rPr>
  </w:style>
  <w:style w:type="character" w:customStyle="1" w:styleId="34">
    <w:name w:val="Char Char10"/>
    <w:qFormat/>
    <w:uiPriority w:val="0"/>
    <w:rPr>
      <w:rFonts w:ascii="宋体" w:hAnsi="Courier New" w:eastAsia="宋体"/>
      <w:kern w:val="2"/>
      <w:sz w:val="21"/>
      <w:lang w:val="en-US" w:eastAsia="zh-CN" w:bidi="ar-SA"/>
    </w:rPr>
  </w:style>
  <w:style w:type="paragraph" w:customStyle="1" w:styleId="35">
    <w:name w:val="正常1"/>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customStyle="1" w:styleId="36">
    <w:name w:val="无间隔1"/>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37">
    <w:name w:val="列出段落1"/>
    <w:basedOn w:val="1"/>
    <w:qFormat/>
    <w:uiPriority w:val="0"/>
    <w:pPr>
      <w:ind w:firstLine="420" w:firstLineChars="200"/>
    </w:pPr>
    <w:rPr>
      <w:rFonts w:ascii="Times New Roman" w:hAnsi="Times New Roman" w:eastAsia="宋体" w:cs="宋体"/>
      <w:szCs w:val="21"/>
    </w:rPr>
  </w:style>
  <w:style w:type="character" w:customStyle="1" w:styleId="38">
    <w:name w:val="页眉 Char"/>
    <w:basedOn w:val="21"/>
    <w:link w:val="14"/>
    <w:qFormat/>
    <w:uiPriority w:val="99"/>
    <w:rPr>
      <w:rFonts w:asciiTheme="minorHAnsi" w:hAnsiTheme="minorHAnsi" w:eastAsiaTheme="minorEastAsia" w:cstheme="minorBidi"/>
      <w:kern w:val="2"/>
      <w:sz w:val="18"/>
      <w:szCs w:val="18"/>
    </w:rPr>
  </w:style>
  <w:style w:type="character" w:customStyle="1" w:styleId="39">
    <w:name w:val="页脚 Char"/>
    <w:basedOn w:val="21"/>
    <w:link w:val="13"/>
    <w:qFormat/>
    <w:uiPriority w:val="99"/>
    <w:rPr>
      <w:rFonts w:asciiTheme="minorHAnsi" w:hAnsiTheme="minorHAnsi" w:eastAsiaTheme="minorEastAsia" w:cstheme="minorBidi"/>
      <w:kern w:val="2"/>
      <w:sz w:val="18"/>
      <w:szCs w:val="18"/>
    </w:rPr>
  </w:style>
  <w:style w:type="character" w:customStyle="1" w:styleId="40">
    <w:name w:val="正文文本 Char"/>
    <w:basedOn w:val="21"/>
    <w:link w:val="7"/>
    <w:qFormat/>
    <w:uiPriority w:val="99"/>
    <w:rPr>
      <w:rFonts w:asciiTheme="minorHAnsi" w:hAnsiTheme="minorHAnsi" w:eastAsiaTheme="minorEastAsia" w:cstheme="minorBidi"/>
      <w:kern w:val="2"/>
      <w:sz w:val="24"/>
      <w:szCs w:val="22"/>
    </w:rPr>
  </w:style>
  <w:style w:type="character" w:customStyle="1" w:styleId="41">
    <w:name w:val="列出段落 Char"/>
    <w:link w:val="28"/>
    <w:qFormat/>
    <w:locked/>
    <w:uiPriority w:val="34"/>
    <w:rPr>
      <w:rFonts w:asciiTheme="minorHAnsi" w:hAnsiTheme="minorHAnsi" w:eastAsiaTheme="minorEastAsia" w:cstheme="minorBidi"/>
      <w:kern w:val="2"/>
      <w:sz w:val="21"/>
      <w:szCs w:val="22"/>
    </w:rPr>
  </w:style>
  <w:style w:type="paragraph" w:customStyle="1" w:styleId="42">
    <w:name w:val="Fließtext"/>
    <w:basedOn w:val="1"/>
    <w:qFormat/>
    <w:uiPriority w:val="0"/>
    <w:pPr>
      <w:overflowPunct w:val="0"/>
      <w:autoSpaceDE w:val="0"/>
      <w:autoSpaceDN w:val="0"/>
      <w:adjustRightInd w:val="0"/>
      <w:textAlignment w:val="baseline"/>
    </w:pPr>
    <w:rPr>
      <w:kern w:val="28"/>
      <w:szCs w:val="20"/>
    </w:rPr>
  </w:style>
  <w:style w:type="character" w:customStyle="1" w:styleId="43">
    <w:name w:val="item-name"/>
    <w:basedOn w:val="21"/>
    <w:qFormat/>
    <w:uiPriority w:val="0"/>
  </w:style>
  <w:style w:type="character" w:customStyle="1" w:styleId="44">
    <w:name w:val="item-name1"/>
    <w:basedOn w:val="21"/>
    <w:qFormat/>
    <w:uiPriority w:val="0"/>
  </w:style>
  <w:style w:type="character" w:customStyle="1" w:styleId="45">
    <w:name w:val="item-name2"/>
    <w:basedOn w:val="21"/>
    <w:qFormat/>
    <w:uiPriority w:val="0"/>
    <w:rPr>
      <w:rFonts w:hint="eastAsia" w:ascii="宋体" w:hAnsi="宋体" w:eastAsia="宋体" w:cs="宋体"/>
      <w:color w:val="438BD3"/>
      <w:sz w:val="18"/>
      <w:szCs w:val="18"/>
      <w:u w:val="none"/>
    </w:rPr>
  </w:style>
  <w:style w:type="paragraph" w:customStyle="1" w:styleId="4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89</Pages>
  <Words>7811</Words>
  <Characters>44527</Characters>
  <Lines>371</Lines>
  <Paragraphs>104</Paragraphs>
  <TotalTime>18</TotalTime>
  <ScaleCrop>false</ScaleCrop>
  <LinksUpToDate>false</LinksUpToDate>
  <CharactersWithSpaces>52234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2020-03-31T06:48:00Z</dcterms:created>
  <dc:creator>诺</dc:creator>
  <cp:lastModifiedBy>丁零当啷</cp:lastModifiedBy>
  <cp:lastPrinted>2019-10-14T05:37:00Z</cp:lastPrinted>
  <dcterms:modified xsi:type="dcterms:W3CDTF">2020-12-16T08:54:24Z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