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口腔基础耗材</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b w:val="0"/>
          <w:bCs w:val="0"/>
          <w:sz w:val="24"/>
          <w:szCs w:val="24"/>
          <w:lang w:val="en-US" w:eastAsia="zh-CN"/>
        </w:rPr>
        <w:t>口腔基础耗材进行</w:t>
      </w:r>
      <w:r>
        <w:rPr>
          <w:rFonts w:hint="eastAsia" w:ascii="宋体" w:hAnsi="宋体" w:cs="Arial"/>
          <w:sz w:val="24"/>
          <w:szCs w:val="24"/>
          <w:lang w:val="en-US" w:eastAsia="zh-CN"/>
        </w:rPr>
        <w:t>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口腔基础耗材</w:t>
      </w:r>
      <w:r>
        <w:rPr>
          <w:sz w:val="24"/>
          <w:szCs w:val="24"/>
        </w:rPr>
        <w:t>项目</w:t>
      </w:r>
      <w:r>
        <w:rPr>
          <w:rFonts w:hint="eastAsia"/>
          <w:sz w:val="24"/>
          <w:szCs w:val="24"/>
          <w:lang w:val="en-US" w:eastAsia="zh-CN"/>
        </w:rPr>
        <w:t>分为十三个标段，每个标段分为一级目录、二级目录、三级目录。项目概览见下表</w:t>
      </w:r>
      <w:r>
        <w:rPr>
          <w:rFonts w:hint="eastAsia"/>
          <w:sz w:val="24"/>
          <w:szCs w:val="24"/>
          <w:lang w:eastAsia="zh-CN"/>
        </w:rPr>
        <w:t>，</w:t>
      </w:r>
      <w:r>
        <w:rPr>
          <w:rFonts w:hint="eastAsia"/>
          <w:sz w:val="24"/>
          <w:szCs w:val="24"/>
          <w:lang w:val="en-US" w:eastAsia="zh-CN"/>
        </w:rPr>
        <w:t>口腔基础耗材的具体需求规格、型号、推荐品牌等详情见附件2《口腔基础耗材清单》。</w:t>
      </w:r>
    </w:p>
    <w:tbl>
      <w:tblPr>
        <w:tblStyle w:val="9"/>
        <w:tblW w:w="927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3453"/>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1587" w:type="dxa"/>
            <w:vAlign w:val="center"/>
          </w:tcPr>
          <w:p>
            <w:pPr>
              <w:jc w:val="center"/>
              <w:rPr>
                <w:rFonts w:hint="default"/>
                <w:lang w:val="en-US" w:eastAsia="zh-CN"/>
              </w:rPr>
            </w:pPr>
            <w:r>
              <w:rPr>
                <w:rFonts w:hint="eastAsia"/>
                <w:lang w:val="en-US" w:eastAsia="zh-CN"/>
              </w:rPr>
              <w:t>标段</w:t>
            </w:r>
          </w:p>
        </w:tc>
        <w:tc>
          <w:tcPr>
            <w:tcW w:w="3453" w:type="dxa"/>
            <w:vAlign w:val="center"/>
          </w:tcPr>
          <w:p>
            <w:pPr>
              <w:jc w:val="center"/>
              <w:rPr>
                <w:rFonts w:hint="default"/>
                <w:lang w:val="en-US" w:eastAsia="zh-CN"/>
              </w:rPr>
            </w:pPr>
            <w:r>
              <w:rPr>
                <w:rFonts w:hint="eastAsia"/>
                <w:lang w:val="en-US" w:eastAsia="zh-CN"/>
              </w:rPr>
              <w:t>材料包</w:t>
            </w:r>
          </w:p>
        </w:tc>
        <w:tc>
          <w:tcPr>
            <w:tcW w:w="4238" w:type="dxa"/>
            <w:vAlign w:val="center"/>
          </w:tcPr>
          <w:p>
            <w:pPr>
              <w:jc w:val="center"/>
              <w:rPr>
                <w:rFonts w:hint="default"/>
                <w:lang w:val="en-US" w:eastAsia="zh-CN"/>
              </w:rPr>
            </w:pPr>
            <w:r>
              <w:rPr>
                <w:rFonts w:hint="eastAsia"/>
                <w:lang w:val="en-US" w:eastAsia="zh-CN"/>
              </w:rPr>
              <w:t>一级目录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87" w:type="dxa"/>
            <w:vAlign w:val="center"/>
          </w:tcPr>
          <w:p>
            <w:pPr>
              <w:jc w:val="center"/>
              <w:rPr>
                <w:rFonts w:hint="default"/>
                <w:lang w:val="en-US" w:eastAsia="zh-CN"/>
              </w:rPr>
            </w:pPr>
            <w:r>
              <w:rPr>
                <w:rFonts w:hint="eastAsia"/>
                <w:lang w:val="en-US" w:eastAsia="zh-CN"/>
              </w:rPr>
              <w:t>标段1</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牙科修复类基础材料</w:t>
            </w:r>
          </w:p>
        </w:tc>
        <w:tc>
          <w:tcPr>
            <w:tcW w:w="4238" w:type="dxa"/>
            <w:vAlign w:val="center"/>
          </w:tcPr>
          <w:p>
            <w:pPr>
              <w:jc w:val="center"/>
              <w:rPr>
                <w:rFonts w:hint="default"/>
                <w:lang w:val="en-US" w:eastAsia="zh-CN"/>
              </w:rPr>
            </w:pPr>
            <w:r>
              <w:rPr>
                <w:rFonts w:hint="eastAsia"/>
                <w:lang w:val="en-US" w:eastAsia="zh-CN"/>
              </w:rPr>
              <w:t>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标段2</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牙体牙髓类基础材料</w:t>
            </w:r>
          </w:p>
        </w:tc>
        <w:tc>
          <w:tcPr>
            <w:tcW w:w="4238" w:type="dxa"/>
            <w:vAlign w:val="center"/>
          </w:tcPr>
          <w:p>
            <w:pPr>
              <w:jc w:val="center"/>
              <w:rPr>
                <w:rFonts w:hint="default"/>
                <w:lang w:val="en-US" w:eastAsia="zh-CN"/>
              </w:rPr>
            </w:pPr>
            <w:r>
              <w:rPr>
                <w:rFonts w:hint="default"/>
                <w:lang w:val="en-US" w:eastAsia="zh-CN"/>
              </w:rPr>
              <w:t>牙体牙髓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标段3</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种植类基础材料</w:t>
            </w:r>
          </w:p>
        </w:tc>
        <w:tc>
          <w:tcPr>
            <w:tcW w:w="4238" w:type="dxa"/>
            <w:vAlign w:val="center"/>
          </w:tcPr>
          <w:p>
            <w:pPr>
              <w:jc w:val="center"/>
              <w:rPr>
                <w:rFonts w:hint="default"/>
                <w:lang w:val="en-US" w:eastAsia="zh-CN"/>
              </w:rPr>
            </w:pPr>
            <w:r>
              <w:rPr>
                <w:rFonts w:hint="default"/>
                <w:lang w:val="en-US" w:eastAsia="zh-CN"/>
              </w:rPr>
              <w:t>外科/种植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标段4</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口腔正畸类基础材料</w:t>
            </w:r>
          </w:p>
        </w:tc>
        <w:tc>
          <w:tcPr>
            <w:tcW w:w="4238" w:type="dxa"/>
            <w:vAlign w:val="center"/>
          </w:tcPr>
          <w:p>
            <w:pPr>
              <w:jc w:val="center"/>
              <w:rPr>
                <w:rFonts w:hint="default"/>
                <w:lang w:val="en-US" w:eastAsia="zh-CN"/>
              </w:rPr>
            </w:pPr>
            <w:r>
              <w:rPr>
                <w:rFonts w:hint="default"/>
                <w:lang w:val="en-US" w:eastAsia="zh-CN"/>
              </w:rPr>
              <w:t>正畸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标段5</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口腔车针类基础材料包</w:t>
            </w:r>
          </w:p>
        </w:tc>
        <w:tc>
          <w:tcPr>
            <w:tcW w:w="4238" w:type="dxa"/>
            <w:vAlign w:val="center"/>
          </w:tcPr>
          <w:p>
            <w:pPr>
              <w:jc w:val="center"/>
              <w:rPr>
                <w:rFonts w:hint="default"/>
                <w:lang w:val="en-US" w:eastAsia="zh-CN"/>
              </w:rPr>
            </w:pPr>
            <w:r>
              <w:rPr>
                <w:rFonts w:hint="default"/>
                <w:lang w:val="en-US" w:eastAsia="zh-CN"/>
              </w:rPr>
              <w:t>车针类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标段6</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口腔防护用品及一次性基础用品类</w:t>
            </w:r>
          </w:p>
        </w:tc>
        <w:tc>
          <w:tcPr>
            <w:tcW w:w="4238" w:type="dxa"/>
            <w:vAlign w:val="center"/>
          </w:tcPr>
          <w:p>
            <w:pPr>
              <w:jc w:val="center"/>
              <w:rPr>
                <w:rFonts w:hint="default"/>
                <w:lang w:val="en-US" w:eastAsia="zh-CN"/>
              </w:rPr>
            </w:pPr>
            <w:r>
              <w:rPr>
                <w:rFonts w:hint="default"/>
                <w:lang w:val="en-US" w:eastAsia="zh-CN"/>
              </w:rPr>
              <w:t>防护用品及一次性用品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标段7</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口腔牙周基础材料包</w:t>
            </w:r>
          </w:p>
        </w:tc>
        <w:tc>
          <w:tcPr>
            <w:tcW w:w="4238" w:type="dxa"/>
            <w:vAlign w:val="center"/>
          </w:tcPr>
          <w:p>
            <w:pPr>
              <w:jc w:val="center"/>
              <w:rPr>
                <w:rFonts w:hint="default"/>
                <w:lang w:val="en-US" w:eastAsia="zh-CN"/>
              </w:rPr>
            </w:pPr>
            <w:r>
              <w:rPr>
                <w:rFonts w:hint="default"/>
                <w:lang w:val="en-US" w:eastAsia="zh-CN"/>
              </w:rPr>
              <w:t>牙周/美白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标段8</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口腔预防护理类基础材料包</w:t>
            </w:r>
          </w:p>
        </w:tc>
        <w:tc>
          <w:tcPr>
            <w:tcW w:w="4238" w:type="dxa"/>
            <w:vAlign w:val="center"/>
          </w:tcPr>
          <w:p>
            <w:pPr>
              <w:jc w:val="center"/>
              <w:rPr>
                <w:rFonts w:hint="default"/>
                <w:lang w:val="en-US" w:eastAsia="zh-CN"/>
              </w:rPr>
            </w:pPr>
            <w:r>
              <w:rPr>
                <w:rFonts w:hint="default"/>
                <w:lang w:val="en-US" w:eastAsia="zh-CN"/>
              </w:rPr>
              <w:t>预防/护理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标段9</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口腔注射穿刺类材料包</w:t>
            </w:r>
          </w:p>
        </w:tc>
        <w:tc>
          <w:tcPr>
            <w:tcW w:w="4238" w:type="dxa"/>
            <w:vAlign w:val="center"/>
          </w:tcPr>
          <w:p>
            <w:pPr>
              <w:jc w:val="center"/>
              <w:rPr>
                <w:rFonts w:hint="default"/>
                <w:lang w:val="en-US" w:eastAsia="zh-CN"/>
              </w:rPr>
            </w:pPr>
            <w:r>
              <w:rPr>
                <w:rFonts w:hint="default"/>
                <w:lang w:val="en-US" w:eastAsia="zh-CN"/>
              </w:rPr>
              <w:t>基础诊疗用品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标段10</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口腔技工基础用品类材料包</w:t>
            </w:r>
          </w:p>
        </w:tc>
        <w:tc>
          <w:tcPr>
            <w:tcW w:w="4238" w:type="dxa"/>
            <w:vAlign w:val="center"/>
          </w:tcPr>
          <w:p>
            <w:pPr>
              <w:jc w:val="center"/>
              <w:rPr>
                <w:rFonts w:hint="default"/>
                <w:lang w:val="en-US" w:eastAsia="zh-CN"/>
              </w:rPr>
            </w:pPr>
            <w:r>
              <w:rPr>
                <w:rFonts w:hint="default"/>
                <w:lang w:val="en-US" w:eastAsia="zh-CN"/>
              </w:rPr>
              <w:t>技工用品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标段11</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口腔骨膜类</w:t>
            </w:r>
          </w:p>
        </w:tc>
        <w:tc>
          <w:tcPr>
            <w:tcW w:w="4238" w:type="dxa"/>
            <w:vAlign w:val="bottom"/>
          </w:tcPr>
          <w:p>
            <w:pPr>
              <w:keepNext w:val="0"/>
              <w:keepLines w:val="0"/>
              <w:widowControl/>
              <w:suppressLineNumbers w:val="0"/>
              <w:jc w:val="center"/>
              <w:textAlignment w:val="bottom"/>
              <w:rPr>
                <w:rFonts w:hint="default"/>
                <w:lang w:val="en-US" w:eastAsia="zh-CN"/>
              </w:rPr>
            </w:pPr>
            <w:r>
              <w:rPr>
                <w:rFonts w:hint="eastAsia" w:ascii="宋体" w:hAnsi="宋体" w:eastAsia="宋体" w:cs="宋体"/>
                <w:i w:val="0"/>
                <w:iCs w:val="0"/>
                <w:color w:val="000000"/>
                <w:kern w:val="0"/>
                <w:sz w:val="22"/>
                <w:szCs w:val="22"/>
                <w:u w:val="none"/>
                <w:lang w:val="en-US" w:eastAsia="zh-CN" w:bidi="ar"/>
              </w:rPr>
              <w:t>外科/种植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87" w:type="dxa"/>
            <w:vAlign w:val="center"/>
          </w:tcPr>
          <w:p>
            <w:pPr>
              <w:jc w:val="center"/>
              <w:rPr>
                <w:rFonts w:hint="default"/>
                <w:lang w:val="en-US" w:eastAsia="zh-CN"/>
              </w:rPr>
            </w:pPr>
            <w:r>
              <w:rPr>
                <w:rFonts w:hint="eastAsia"/>
                <w:lang w:val="en-US" w:eastAsia="zh-CN"/>
              </w:rPr>
              <w:t>标段12</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口腔骨粉类</w:t>
            </w:r>
          </w:p>
        </w:tc>
        <w:tc>
          <w:tcPr>
            <w:tcW w:w="4238" w:type="dxa"/>
            <w:vAlign w:val="bottom"/>
          </w:tcPr>
          <w:p>
            <w:pPr>
              <w:keepNext w:val="0"/>
              <w:keepLines w:val="0"/>
              <w:widowControl/>
              <w:suppressLineNumbers w:val="0"/>
              <w:jc w:val="center"/>
              <w:textAlignment w:val="bottom"/>
              <w:rPr>
                <w:rFonts w:hint="default"/>
                <w:lang w:val="en-US" w:eastAsia="zh-CN"/>
              </w:rPr>
            </w:pPr>
            <w:r>
              <w:rPr>
                <w:rFonts w:hint="eastAsia" w:ascii="宋体" w:hAnsi="宋体" w:eastAsia="宋体" w:cs="宋体"/>
                <w:i w:val="0"/>
                <w:iCs w:val="0"/>
                <w:color w:val="000000"/>
                <w:kern w:val="0"/>
                <w:sz w:val="22"/>
                <w:szCs w:val="22"/>
                <w:u w:val="none"/>
                <w:lang w:val="en-US" w:eastAsia="zh-CN" w:bidi="ar"/>
              </w:rPr>
              <w:t>外科/种植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87" w:type="dxa"/>
            <w:vAlign w:val="center"/>
          </w:tcPr>
          <w:p>
            <w:pPr>
              <w:jc w:val="center"/>
              <w:rPr>
                <w:rFonts w:hint="default"/>
                <w:lang w:val="en-US" w:eastAsia="zh-CN"/>
              </w:rPr>
            </w:pPr>
            <w:r>
              <w:rPr>
                <w:rFonts w:hint="eastAsia"/>
                <w:lang w:val="en-US" w:eastAsia="zh-CN"/>
              </w:rPr>
              <w:t>标段13</w:t>
            </w:r>
          </w:p>
        </w:tc>
        <w:tc>
          <w:tcPr>
            <w:tcW w:w="3453" w:type="dxa"/>
            <w:vAlign w:val="center"/>
          </w:tcPr>
          <w:p>
            <w:pPr>
              <w:keepNext w:val="0"/>
              <w:keepLines w:val="0"/>
              <w:widowControl/>
              <w:suppressLineNumbers w:val="0"/>
              <w:jc w:val="center"/>
              <w:textAlignment w:val="center"/>
              <w:rPr>
                <w:rFonts w:hint="default"/>
                <w:lang w:val="en-US" w:eastAsia="zh-CN"/>
              </w:rPr>
            </w:pPr>
            <w:r>
              <w:rPr>
                <w:rFonts w:hint="default"/>
                <w:lang w:val="en-US" w:eastAsia="zh-CN"/>
              </w:rPr>
              <w:t>口腔止血类</w:t>
            </w:r>
          </w:p>
        </w:tc>
        <w:tc>
          <w:tcPr>
            <w:tcW w:w="4238" w:type="dxa"/>
            <w:vAlign w:val="bottom"/>
          </w:tcPr>
          <w:p>
            <w:pPr>
              <w:keepNext w:val="0"/>
              <w:keepLines w:val="0"/>
              <w:widowControl/>
              <w:suppressLineNumbers w:val="0"/>
              <w:jc w:val="center"/>
              <w:textAlignment w:val="bottom"/>
              <w:rPr>
                <w:rFonts w:hint="default"/>
                <w:lang w:val="en-US" w:eastAsia="zh-CN"/>
              </w:rPr>
            </w:pPr>
            <w:r>
              <w:rPr>
                <w:rFonts w:hint="eastAsia" w:ascii="宋体" w:hAnsi="宋体" w:eastAsia="宋体" w:cs="宋体"/>
                <w:i w:val="0"/>
                <w:iCs w:val="0"/>
                <w:color w:val="000000"/>
                <w:kern w:val="0"/>
                <w:sz w:val="22"/>
                <w:szCs w:val="22"/>
                <w:u w:val="none"/>
                <w:lang w:val="en-US" w:eastAsia="zh-CN" w:bidi="ar"/>
              </w:rPr>
              <w:t>外科/种植</w:t>
            </w:r>
          </w:p>
        </w:tc>
      </w:tr>
    </w:tbl>
    <w:p>
      <w:pPr>
        <w:pStyle w:val="13"/>
        <w:bidi w:val="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cs="Times New Roman"/>
          <w:sz w:val="24"/>
          <w:szCs w:val="24"/>
          <w:lang w:val="en-US" w:eastAsia="zh-CN"/>
        </w:rPr>
      </w:pPr>
      <w:r>
        <w:rPr>
          <w:rFonts w:hint="eastAsia" w:ascii="宋体" w:hAnsi="宋体"/>
          <w:sz w:val="24"/>
          <w:szCs w:val="24"/>
          <w:lang w:val="en-US" w:eastAsia="zh-CN"/>
        </w:rPr>
        <w:t>4</w:t>
      </w:r>
      <w:r>
        <w:rPr>
          <w:rFonts w:hint="eastAsia" w:ascii="宋体" w:hAnsi="宋体"/>
          <w:sz w:val="24"/>
          <w:szCs w:val="24"/>
        </w:rPr>
        <w:t>、</w:t>
      </w:r>
      <w:r>
        <w:rPr>
          <w:rFonts w:hint="eastAsia" w:ascii="宋体" w:hAnsi="宋体"/>
          <w:sz w:val="24"/>
          <w:szCs w:val="24"/>
          <w:lang w:val="en-US" w:eastAsia="zh-CN"/>
        </w:rPr>
        <w:t>投标单位具备</w:t>
      </w:r>
      <w:r>
        <w:rPr>
          <w:rFonts w:hint="eastAsia" w:ascii="宋体" w:hAnsi="宋体"/>
          <w:sz w:val="24"/>
          <w:szCs w:val="24"/>
        </w:rPr>
        <w:t>该行业国家规定必备的资质、资格</w:t>
      </w:r>
      <w:r>
        <w:rPr>
          <w:rFonts w:hint="eastAsia" w:ascii="宋体" w:hAnsi="宋体" w:eastAsia="宋体" w:cs="Times New Roman"/>
          <w:sz w:val="24"/>
          <w:szCs w:val="24"/>
          <w:lang w:val="en-US" w:eastAsia="zh-CN"/>
        </w:rPr>
        <w:t>。</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2"/>
        <w:rPr>
          <w:rFonts w:hint="default"/>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提供供应商相关资质（营业执照</w:t>
      </w:r>
      <w:r>
        <w:rPr>
          <w:rFonts w:hint="eastAsia" w:ascii="宋体" w:hAnsi="宋体" w:cs="宋体"/>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新宋体" w:hAnsi="新宋体" w:eastAsia="新宋体"/>
          <w:sz w:val="24"/>
          <w:szCs w:val="24"/>
          <w:lang w:val="en-US" w:eastAsia="zh-CN"/>
        </w:rPr>
        <w:t>本次招标采用不见面招标，请各供应商按技术标和商务标分开装订密封，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在202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XX</w:t>
      </w:r>
      <w:r>
        <w:rPr>
          <w:rFonts w:hint="eastAsia" w:ascii="宋体" w:hAnsi="宋体" w:cs="Arial"/>
          <w:sz w:val="24"/>
          <w:szCs w:val="24"/>
        </w:rPr>
        <w:t>月</w:t>
      </w:r>
      <w:r>
        <w:rPr>
          <w:rFonts w:hint="eastAsia" w:ascii="宋体" w:hAnsi="宋体" w:cs="Arial"/>
          <w:sz w:val="24"/>
          <w:szCs w:val="24"/>
          <w:lang w:val="en-US" w:eastAsia="zh-CN"/>
        </w:rPr>
        <w:t>XX</w:t>
      </w:r>
      <w:r>
        <w:rPr>
          <w:rFonts w:hint="eastAsia" w:ascii="宋体" w:hAnsi="宋体" w:cs="Arial"/>
          <w:sz w:val="24"/>
          <w:szCs w:val="24"/>
        </w:rPr>
        <w:t>日17时前寄送至义乌市中心医院行政楼一楼10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本项目开标时间</w:t>
      </w:r>
      <w:r>
        <w:rPr>
          <w:rFonts w:hint="eastAsia" w:ascii="宋体" w:hAnsi="宋体" w:cs="宋体"/>
          <w:sz w:val="24"/>
          <w:szCs w:val="24"/>
          <w:lang w:val="en-US" w:eastAsia="zh-CN"/>
        </w:rPr>
        <w:t>待定</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根据报名情况安排开标时间。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color w:val="0000FF"/>
          <w:sz w:val="24"/>
          <w:szCs w:val="24"/>
          <w:lang w:val="en-US" w:eastAsia="zh-CN"/>
        </w:rPr>
        <w:t>有意投标供应商请扫描下方二维码填写报名表单。</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 w:val="24"/>
          <w:szCs w:val="24"/>
          <w:lang w:val="en-US" w:eastAsia="zh-CN"/>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3432175</wp:posOffset>
            </wp:positionH>
            <wp:positionV relativeFrom="paragraph">
              <wp:posOffset>165735</wp:posOffset>
            </wp:positionV>
            <wp:extent cx="1757045" cy="1644015"/>
            <wp:effectExtent l="0" t="0" r="14605" b="13335"/>
            <wp:wrapNone/>
            <wp:docPr id="1" name="图片 1" descr="98db76c69f395eb3f74e7b63c14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db76c69f395eb3f74e7b63c140828"/>
                    <pic:cNvPicPr>
                      <a:picLocks noChangeAspect="1"/>
                    </pic:cNvPicPr>
                  </pic:nvPicPr>
                  <pic:blipFill>
                    <a:blip r:embed="rId4"/>
                    <a:srcRect l="8741" t="28316" r="12079" b="37449"/>
                    <a:stretch>
                      <a:fillRect/>
                    </a:stretch>
                  </pic:blipFill>
                  <pic:spPr>
                    <a:xfrm>
                      <a:off x="0" y="0"/>
                      <a:ext cx="1757045" cy="1644015"/>
                    </a:xfrm>
                    <a:prstGeom prst="rect">
                      <a:avLst/>
                    </a:prstGeom>
                  </pic:spPr>
                </pic:pic>
              </a:graphicData>
            </a:graphic>
          </wp:anchor>
        </w:drawing>
      </w:r>
      <w:r>
        <w:rPr>
          <w:rFonts w:hint="eastAsia" w:ascii="新宋体" w:hAnsi="新宋体" w:eastAsia="新宋体"/>
          <w:sz w:val="24"/>
          <w:szCs w:val="24"/>
          <w:lang w:val="en-US" w:eastAsia="zh-CN"/>
        </w:rPr>
        <w:t>八、附件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rPr>
      </w:pPr>
      <w:r>
        <w:rPr>
          <w:rFonts w:hint="eastAsia"/>
        </w:rPr>
        <w:t xml:space="preserve">附件1：《报价一览表》。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eastAsia="宋体"/>
          <w:lang w:val="en-US" w:eastAsia="zh-CN"/>
        </w:rPr>
      </w:pPr>
      <w:r>
        <w:rPr>
          <w:rFonts w:hint="eastAsia"/>
          <w:lang w:val="en-US" w:eastAsia="zh-CN"/>
        </w:rPr>
        <w:t>附件2：</w:t>
      </w:r>
      <w:r>
        <w:rPr>
          <w:rFonts w:hint="eastAsia"/>
          <w:sz w:val="24"/>
          <w:szCs w:val="24"/>
          <w:lang w:val="en-US" w:eastAsia="zh-CN"/>
        </w:rPr>
        <w:t>口腔基础耗材清单</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eastAsia="宋体"/>
          <w:lang w:eastAsia="zh-CN"/>
        </w:rPr>
      </w:pP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pStyle w:val="12"/>
        <w:rPr>
          <w:rFonts w:hint="eastAsia"/>
          <w:lang w:val="en-US" w:eastAsia="zh-CN"/>
        </w:rPr>
      </w:pPr>
    </w:p>
    <w:p>
      <w:pPr>
        <w:pStyle w:val="12"/>
        <w:rPr>
          <w:rFonts w:hint="eastAsia"/>
          <w:lang w:val="en-US" w:eastAsia="zh-CN"/>
        </w:rPr>
      </w:pPr>
    </w:p>
    <w:p>
      <w:pPr>
        <w:ind w:left="7280" w:hanging="6240" w:hangingChars="2600"/>
        <w:jc w:val="left"/>
        <w:rPr>
          <w:rFonts w:hint="eastAsia" w:ascii="新宋体" w:hAnsi="新宋体" w:eastAsia="新宋体"/>
          <w:sz w:val="24"/>
          <w:szCs w:val="24"/>
          <w:lang w:val="en-US" w:eastAsia="zh-CN"/>
        </w:rPr>
      </w:pPr>
      <w:bookmarkStart w:id="0" w:name="_GoBack"/>
      <w:bookmarkEnd w:id="0"/>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3</w:t>
      </w:r>
      <w:r>
        <w:rPr>
          <w:rFonts w:hint="eastAsia" w:ascii="新宋体" w:hAnsi="新宋体" w:eastAsia="新宋体"/>
          <w:sz w:val="24"/>
          <w:szCs w:val="24"/>
        </w:rPr>
        <w:t>年</w:t>
      </w:r>
      <w:r>
        <w:rPr>
          <w:rFonts w:hint="eastAsia" w:ascii="新宋体" w:hAnsi="新宋体" w:eastAsia="新宋体"/>
          <w:sz w:val="24"/>
          <w:szCs w:val="24"/>
          <w:lang w:val="en-US" w:eastAsia="zh-CN"/>
        </w:rPr>
        <w:t>XX</w:t>
      </w:r>
      <w:r>
        <w:rPr>
          <w:rFonts w:hint="eastAsia" w:ascii="新宋体" w:hAnsi="新宋体" w:eastAsia="新宋体"/>
          <w:sz w:val="24"/>
          <w:szCs w:val="24"/>
        </w:rPr>
        <w:t>月</w:t>
      </w:r>
      <w:r>
        <w:rPr>
          <w:rFonts w:hint="eastAsia" w:ascii="新宋体" w:hAnsi="新宋体" w:eastAsia="新宋体"/>
          <w:sz w:val="24"/>
          <w:szCs w:val="24"/>
          <w:lang w:val="en-US" w:eastAsia="zh-CN"/>
        </w:rPr>
        <w:t>XX</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tbl>
      <w:tblPr>
        <w:tblStyle w:val="8"/>
        <w:tblpPr w:leftFromText="180" w:rightFromText="180" w:vertAnchor="text" w:horzAnchor="page" w:tblpX="1492" w:tblpY="304"/>
        <w:tblOverlap w:val="never"/>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84"/>
        <w:gridCol w:w="1179"/>
        <w:gridCol w:w="1414"/>
        <w:gridCol w:w="1982"/>
        <w:gridCol w:w="1188"/>
        <w:gridCol w:w="1264"/>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标段</w:t>
            </w:r>
          </w:p>
        </w:tc>
        <w:tc>
          <w:tcPr>
            <w:tcW w:w="1184"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一级目录</w:t>
            </w:r>
          </w:p>
        </w:tc>
        <w:tc>
          <w:tcPr>
            <w:tcW w:w="1179"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二级目录</w:t>
            </w:r>
          </w:p>
        </w:tc>
        <w:tc>
          <w:tcPr>
            <w:tcW w:w="1414"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三级目录</w:t>
            </w:r>
          </w:p>
        </w:tc>
        <w:tc>
          <w:tcPr>
            <w:tcW w:w="1982"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耗材名称</w:t>
            </w:r>
          </w:p>
        </w:tc>
        <w:tc>
          <w:tcPr>
            <w:tcW w:w="1188" w:type="dxa"/>
            <w:noWrap w:val="0"/>
            <w:vAlign w:val="center"/>
          </w:tcPr>
          <w:p>
            <w:pPr>
              <w:jc w:val="both"/>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1264" w:type="dxa"/>
            <w:noWrap w:val="0"/>
            <w:vAlign w:val="center"/>
          </w:tcPr>
          <w:p>
            <w:pPr>
              <w:jc w:val="both"/>
              <w:rPr>
                <w:rFonts w:hint="default" w:ascii="Times New Roman" w:hAnsi="Times New Roman"/>
                <w:sz w:val="24"/>
                <w:lang w:val="en-US" w:eastAsia="zh-CN"/>
              </w:rPr>
            </w:pPr>
            <w:r>
              <w:rPr>
                <w:rFonts w:hint="eastAsia" w:ascii="Times New Roman" w:hAnsi="Times New Roman"/>
                <w:sz w:val="24"/>
                <w:lang w:val="en-US" w:eastAsia="zh-CN"/>
              </w:rPr>
              <w:t>价格/元</w:t>
            </w:r>
          </w:p>
        </w:tc>
        <w:tc>
          <w:tcPr>
            <w:tcW w:w="976" w:type="dxa"/>
            <w:noWrap w:val="0"/>
            <w:vAlign w:val="center"/>
          </w:tcPr>
          <w:p>
            <w:pPr>
              <w:jc w:val="both"/>
              <w:rPr>
                <w:rFonts w:hint="default" w:ascii="Times New Roman" w:hAnsi="Times New Roman"/>
                <w:sz w:val="24"/>
                <w:lang w:val="en-US" w:eastAsia="zh-CN"/>
              </w:rPr>
            </w:pPr>
            <w:r>
              <w:rPr>
                <w:rFonts w:hint="eastAsia" w:ascii="Times New Roman" w:hAnsi="Times New Roman"/>
                <w:sz w:val="24"/>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1184" w:type="dxa"/>
            <w:noWrap w:val="0"/>
            <w:vAlign w:val="center"/>
          </w:tcPr>
          <w:p>
            <w:pPr>
              <w:jc w:val="center"/>
              <w:rPr>
                <w:rFonts w:ascii="Times New Roman" w:hAnsi="Times New Roman"/>
                <w:sz w:val="24"/>
              </w:rPr>
            </w:pPr>
          </w:p>
        </w:tc>
        <w:tc>
          <w:tcPr>
            <w:tcW w:w="1179" w:type="dxa"/>
            <w:noWrap w:val="0"/>
            <w:vAlign w:val="center"/>
          </w:tcPr>
          <w:p>
            <w:pPr>
              <w:jc w:val="center"/>
              <w:rPr>
                <w:rFonts w:ascii="Times New Roman" w:hAnsi="Times New Roman"/>
                <w:sz w:val="24"/>
              </w:rPr>
            </w:pPr>
          </w:p>
        </w:tc>
        <w:tc>
          <w:tcPr>
            <w:tcW w:w="1414" w:type="dxa"/>
            <w:noWrap w:val="0"/>
            <w:vAlign w:val="center"/>
          </w:tcPr>
          <w:p>
            <w:pPr>
              <w:jc w:val="center"/>
              <w:rPr>
                <w:rFonts w:ascii="Times New Roman" w:hAnsi="Times New Roman"/>
                <w:sz w:val="24"/>
              </w:rPr>
            </w:pPr>
          </w:p>
        </w:tc>
        <w:tc>
          <w:tcPr>
            <w:tcW w:w="1982" w:type="dxa"/>
            <w:noWrap w:val="0"/>
            <w:vAlign w:val="center"/>
          </w:tcPr>
          <w:p>
            <w:pPr>
              <w:jc w:val="center"/>
              <w:rPr>
                <w:rFonts w:ascii="Times New Roman" w:hAnsi="Times New Roman"/>
                <w:sz w:val="24"/>
              </w:rPr>
            </w:pPr>
          </w:p>
        </w:tc>
        <w:tc>
          <w:tcPr>
            <w:tcW w:w="1188" w:type="dxa"/>
            <w:noWrap w:val="0"/>
            <w:vAlign w:val="center"/>
          </w:tcPr>
          <w:p>
            <w:pPr>
              <w:jc w:val="center"/>
              <w:rPr>
                <w:rFonts w:ascii="Times New Roman" w:hAnsi="Times New Roman"/>
                <w:sz w:val="24"/>
              </w:rPr>
            </w:pPr>
          </w:p>
        </w:tc>
        <w:tc>
          <w:tcPr>
            <w:tcW w:w="1264" w:type="dxa"/>
            <w:noWrap w:val="0"/>
            <w:vAlign w:val="center"/>
          </w:tcPr>
          <w:p>
            <w:pPr>
              <w:jc w:val="center"/>
              <w:rPr>
                <w:rFonts w:ascii="Times New Roman" w:hAnsi="Times New Roman"/>
                <w:sz w:val="24"/>
              </w:rPr>
            </w:pPr>
          </w:p>
        </w:tc>
        <w:tc>
          <w:tcPr>
            <w:tcW w:w="97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30" w:type="dxa"/>
            <w:noWrap w:val="0"/>
            <w:vAlign w:val="center"/>
          </w:tcPr>
          <w:p>
            <w:pPr>
              <w:jc w:val="center"/>
              <w:rPr>
                <w:rFonts w:ascii="Times New Roman" w:hAnsi="Times New Roman"/>
                <w:sz w:val="24"/>
              </w:rPr>
            </w:pPr>
          </w:p>
        </w:tc>
        <w:tc>
          <w:tcPr>
            <w:tcW w:w="1184" w:type="dxa"/>
            <w:noWrap w:val="0"/>
            <w:vAlign w:val="center"/>
          </w:tcPr>
          <w:p>
            <w:pPr>
              <w:jc w:val="center"/>
              <w:rPr>
                <w:rFonts w:ascii="Times New Roman" w:hAnsi="Times New Roman"/>
                <w:sz w:val="24"/>
              </w:rPr>
            </w:pPr>
          </w:p>
        </w:tc>
        <w:tc>
          <w:tcPr>
            <w:tcW w:w="1179" w:type="dxa"/>
            <w:noWrap w:val="0"/>
            <w:vAlign w:val="center"/>
          </w:tcPr>
          <w:p>
            <w:pPr>
              <w:jc w:val="center"/>
              <w:rPr>
                <w:rFonts w:ascii="Times New Roman" w:hAnsi="Times New Roman"/>
                <w:sz w:val="24"/>
              </w:rPr>
            </w:pPr>
          </w:p>
        </w:tc>
        <w:tc>
          <w:tcPr>
            <w:tcW w:w="1414" w:type="dxa"/>
            <w:noWrap w:val="0"/>
            <w:vAlign w:val="center"/>
          </w:tcPr>
          <w:p>
            <w:pPr>
              <w:jc w:val="center"/>
              <w:rPr>
                <w:rFonts w:ascii="Times New Roman" w:hAnsi="Times New Roman"/>
                <w:sz w:val="24"/>
              </w:rPr>
            </w:pPr>
          </w:p>
        </w:tc>
        <w:tc>
          <w:tcPr>
            <w:tcW w:w="1982" w:type="dxa"/>
            <w:noWrap w:val="0"/>
            <w:vAlign w:val="center"/>
          </w:tcPr>
          <w:p>
            <w:pPr>
              <w:jc w:val="center"/>
              <w:rPr>
                <w:rFonts w:ascii="Times New Roman" w:hAnsi="Times New Roman"/>
                <w:sz w:val="24"/>
              </w:rPr>
            </w:pPr>
          </w:p>
        </w:tc>
        <w:tc>
          <w:tcPr>
            <w:tcW w:w="1188" w:type="dxa"/>
            <w:noWrap w:val="0"/>
            <w:vAlign w:val="center"/>
          </w:tcPr>
          <w:p>
            <w:pPr>
              <w:jc w:val="center"/>
              <w:rPr>
                <w:rFonts w:ascii="Times New Roman" w:hAnsi="Times New Roman"/>
                <w:sz w:val="24"/>
              </w:rPr>
            </w:pPr>
          </w:p>
        </w:tc>
        <w:tc>
          <w:tcPr>
            <w:tcW w:w="1264" w:type="dxa"/>
            <w:noWrap w:val="0"/>
            <w:vAlign w:val="center"/>
          </w:tcPr>
          <w:p>
            <w:pPr>
              <w:jc w:val="center"/>
              <w:rPr>
                <w:rFonts w:ascii="Times New Roman" w:hAnsi="Times New Roman"/>
                <w:sz w:val="24"/>
              </w:rPr>
            </w:pPr>
          </w:p>
        </w:tc>
        <w:tc>
          <w:tcPr>
            <w:tcW w:w="976"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917" w:type="dxa"/>
            <w:gridSpan w:val="8"/>
            <w:noWrap w:val="0"/>
            <w:vAlign w:val="center"/>
          </w:tcPr>
          <w:p>
            <w:pPr>
              <w:jc w:val="both"/>
              <w:rPr>
                <w:rFonts w:hint="default" w:eastAsia="宋体"/>
                <w:sz w:val="22"/>
                <w:szCs w:val="22"/>
                <w:lang w:val="en-US" w:eastAsia="zh-CN"/>
              </w:rPr>
            </w:pPr>
            <w:r>
              <w:rPr>
                <w:rFonts w:hint="eastAsia"/>
                <w:sz w:val="22"/>
                <w:szCs w:val="22"/>
                <w:lang w:val="en-US" w:eastAsia="zh-CN"/>
              </w:rPr>
              <w:t>备注：</w:t>
            </w:r>
          </w:p>
        </w:tc>
      </w:tr>
    </w:tbl>
    <w:p>
      <w:pPr>
        <w:rPr>
          <w:sz w:val="24"/>
        </w:rPr>
      </w:pPr>
    </w:p>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4"/>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171929B6"/>
    <w:rsid w:val="19D450B9"/>
    <w:rsid w:val="1B440A68"/>
    <w:rsid w:val="1C436556"/>
    <w:rsid w:val="1D157ACD"/>
    <w:rsid w:val="265215AE"/>
    <w:rsid w:val="2EDC4D1F"/>
    <w:rsid w:val="32762C82"/>
    <w:rsid w:val="35B72A71"/>
    <w:rsid w:val="387F2677"/>
    <w:rsid w:val="3CF77889"/>
    <w:rsid w:val="3D512EB6"/>
    <w:rsid w:val="4625196C"/>
    <w:rsid w:val="4899225C"/>
    <w:rsid w:val="48EE1869"/>
    <w:rsid w:val="4B7E6ECD"/>
    <w:rsid w:val="4CEB2D8A"/>
    <w:rsid w:val="4E4D4129"/>
    <w:rsid w:val="502045C6"/>
    <w:rsid w:val="521712F5"/>
    <w:rsid w:val="53C0404C"/>
    <w:rsid w:val="54786EE6"/>
    <w:rsid w:val="650D3F2C"/>
    <w:rsid w:val="69CB4A51"/>
    <w:rsid w:val="6A0836C3"/>
    <w:rsid w:val="6BC53D4C"/>
    <w:rsid w:val="6E7F1319"/>
    <w:rsid w:val="74116696"/>
    <w:rsid w:val="7BFC65B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tabs>
        <w:tab w:val="left" w:pos="208"/>
      </w:tabs>
      <w:ind w:firstLine="420" w:firstLineChars="100"/>
    </w:pPr>
  </w:style>
  <w:style w:type="paragraph" w:styleId="3">
    <w:name w:val="Body Text"/>
    <w:basedOn w:val="1"/>
    <w:qFormat/>
    <w:uiPriority w:val="0"/>
    <w:rPr>
      <w:sz w:val="24"/>
    </w:rPr>
  </w:style>
  <w:style w:type="paragraph" w:styleId="5">
    <w:name w:val="Body Text Indent"/>
    <w:basedOn w:val="1"/>
    <w:qFormat/>
    <w:uiPriority w:val="0"/>
    <w:pPr>
      <w:ind w:left="480" w:hanging="480" w:hangingChars="200"/>
    </w:pPr>
    <w:rPr>
      <w:sz w:val="24"/>
    </w:rPr>
  </w:style>
  <w:style w:type="paragraph" w:styleId="6">
    <w:name w:val="Plain Text"/>
    <w:basedOn w:val="1"/>
    <w:next w:val="1"/>
    <w:qFormat/>
    <w:uiPriority w:val="0"/>
    <w:rPr>
      <w:rFonts w:ascii="宋体" w:hAnsi="Courier New" w:cs="Courier New"/>
      <w:szCs w:val="21"/>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首行缩进"/>
    <w:basedOn w:val="1"/>
    <w:qFormat/>
    <w:uiPriority w:val="0"/>
    <w:pPr>
      <w:ind w:firstLine="480" w:firstLineChars="200"/>
    </w:pPr>
    <w:rPr>
      <w:lang w:val="zh-CN"/>
    </w:rPr>
  </w:style>
  <w:style w:type="paragraph" w:styleId="13">
    <w:name w:val="List Paragraph"/>
    <w:basedOn w:val="1"/>
    <w:qFormat/>
    <w:uiPriority w:val="0"/>
    <w:pPr>
      <w:ind w:firstLine="420" w:firstLineChars="200"/>
    </w:pPr>
  </w:style>
  <w:style w:type="paragraph" w:customStyle="1" w:styleId="14">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1867</Words>
  <Characters>1972</Characters>
  <Lines>0</Lines>
  <Paragraphs>0</Paragraphs>
  <TotalTime>32</TotalTime>
  <ScaleCrop>false</ScaleCrop>
  <LinksUpToDate>false</LinksUpToDate>
  <CharactersWithSpaces>2429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dcterms:modified xsi:type="dcterms:W3CDTF">2023-09-21T02:42:41Z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C99EA1EDC44B45BC93452A8B19A7C775_11</vt:lpwstr>
  </property>
</Properties>
</file>