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eastAsia" w:ascii="宋体" w:hAnsi="宋体" w:eastAsia="宋体" w:cs="Arial"/>
          <w:sz w:val="24"/>
          <w:szCs w:val="24"/>
        </w:rPr>
      </w:pPr>
      <w:r>
        <w:rPr>
          <w:rFonts w:hint="eastAsia"/>
          <w:b/>
          <w:bCs/>
          <w:sz w:val="32"/>
          <w:szCs w:val="32"/>
        </w:rPr>
        <w:t>义乌市中心医院关于</w:t>
      </w:r>
      <w:r>
        <w:rPr>
          <w:rFonts w:hint="eastAsia"/>
          <w:b/>
          <w:bCs/>
          <w:sz w:val="32"/>
          <w:szCs w:val="32"/>
          <w:lang w:val="en-US" w:eastAsia="zh-CN"/>
        </w:rPr>
        <w:t>一次性材料（第三批）</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公告（第二次）</w:t>
      </w: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一次性材料（第三批）进行遴选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hint="default" w:ascii="宋体" w:hAnsi="宋体" w:eastAsia="宋体" w:cs="Arial"/>
          <w:sz w:val="24"/>
          <w:szCs w:val="24"/>
          <w:lang w:val="en-US" w:eastAsia="zh-CN"/>
        </w:rPr>
      </w:pPr>
      <w:r>
        <w:rPr>
          <w:rFonts w:hint="eastAsia" w:ascii="宋体" w:hAnsi="宋体" w:eastAsia="宋体" w:cs="Arial"/>
          <w:sz w:val="24"/>
          <w:szCs w:val="24"/>
          <w:lang w:val="en-US" w:eastAsia="zh-CN"/>
        </w:rPr>
        <w:t>义乌市中心医院一次性材料（第</w:t>
      </w:r>
      <w:r>
        <w:rPr>
          <w:rFonts w:hint="eastAsia" w:ascii="宋体" w:hAnsi="宋体" w:cs="Arial"/>
          <w:sz w:val="24"/>
          <w:szCs w:val="24"/>
          <w:lang w:val="en-US" w:eastAsia="zh-CN"/>
        </w:rPr>
        <w:t>三</w:t>
      </w:r>
      <w:r>
        <w:rPr>
          <w:rFonts w:hint="eastAsia" w:ascii="宋体" w:hAnsi="宋体" w:eastAsia="宋体" w:cs="Arial"/>
          <w:sz w:val="24"/>
          <w:szCs w:val="24"/>
          <w:lang w:val="en-US" w:eastAsia="zh-CN"/>
        </w:rPr>
        <w:t>批）遴选项目，本项目</w:t>
      </w:r>
      <w:r>
        <w:rPr>
          <w:rFonts w:hint="eastAsia" w:ascii="宋体" w:hAnsi="宋体" w:cs="Arial"/>
          <w:sz w:val="24"/>
          <w:szCs w:val="24"/>
          <w:lang w:val="en-US" w:eastAsia="zh-CN"/>
        </w:rPr>
        <w:t>剩余四</w:t>
      </w:r>
      <w:r>
        <w:rPr>
          <w:rFonts w:hint="eastAsia" w:ascii="宋体" w:hAnsi="宋体" w:eastAsia="宋体" w:cs="Arial"/>
          <w:sz w:val="24"/>
          <w:szCs w:val="24"/>
          <w:lang w:val="en-US" w:eastAsia="zh-CN"/>
        </w:rPr>
        <w:t>个标段，投标人可以选择一个或多个标段同时进行投标，投多个标段时，投标文件需</w:t>
      </w:r>
      <w:r>
        <w:rPr>
          <w:rFonts w:hint="eastAsia" w:ascii="宋体" w:hAnsi="宋体" w:eastAsia="宋体" w:cs="Arial"/>
          <w:b/>
          <w:bCs/>
          <w:sz w:val="24"/>
          <w:szCs w:val="24"/>
          <w:lang w:val="en-US" w:eastAsia="zh-CN"/>
        </w:rPr>
        <w:t>按标段分开制作</w:t>
      </w:r>
      <w:r>
        <w:rPr>
          <w:rFonts w:hint="eastAsia" w:ascii="宋体" w:hAnsi="宋体" w:eastAsia="宋体" w:cs="Arial"/>
          <w:sz w:val="24"/>
          <w:szCs w:val="24"/>
          <w:lang w:val="en-US" w:eastAsia="zh-CN"/>
        </w:rPr>
        <w:t>，并在标书封面注明标段</w:t>
      </w:r>
      <w:r>
        <w:rPr>
          <w:rFonts w:hint="eastAsia" w:ascii="宋体" w:hAnsi="宋体" w:cs="Arial"/>
          <w:sz w:val="24"/>
          <w:szCs w:val="24"/>
          <w:lang w:val="en-US" w:eastAsia="zh-CN"/>
        </w:rPr>
        <w:t>。</w:t>
      </w:r>
      <w:r>
        <w:rPr>
          <w:rFonts w:hint="eastAsia" w:ascii="宋体" w:hAnsi="宋体" w:eastAsia="宋体" w:cs="Arial"/>
          <w:sz w:val="24"/>
          <w:szCs w:val="24"/>
          <w:lang w:val="en-US" w:eastAsia="zh-CN"/>
        </w:rPr>
        <w:t>项目清单及需求参数见下表</w:t>
      </w:r>
      <w:r>
        <w:rPr>
          <w:rFonts w:hint="eastAsia" w:ascii="宋体" w:hAnsi="宋体" w:cs="Arial"/>
          <w:sz w:val="24"/>
          <w:szCs w:val="24"/>
          <w:lang w:val="en-US" w:eastAsia="zh-CN"/>
        </w:rPr>
        <w:t>，所有标段需</w:t>
      </w:r>
      <w:r>
        <w:rPr>
          <w:rFonts w:hint="eastAsia" w:ascii="宋体" w:hAnsi="宋体" w:cs="Arial"/>
          <w:b/>
          <w:bCs/>
          <w:sz w:val="24"/>
          <w:szCs w:val="24"/>
          <w:lang w:val="en-US" w:eastAsia="zh-CN"/>
        </w:rPr>
        <w:t>提供样品</w:t>
      </w:r>
      <w:r>
        <w:rPr>
          <w:rFonts w:hint="eastAsia" w:ascii="宋体" w:hAnsi="宋体" w:eastAsia="宋体" w:cs="Arial"/>
          <w:sz w:val="24"/>
          <w:szCs w:val="24"/>
          <w:lang w:val="en-US" w:eastAsia="zh-CN"/>
        </w:rPr>
        <w:t>。</w:t>
      </w:r>
    </w:p>
    <w:tbl>
      <w:tblPr>
        <w:tblStyle w:val="17"/>
        <w:tblpPr w:leftFromText="180" w:rightFromText="180" w:vertAnchor="text" w:horzAnchor="page" w:tblpXSpec="center" w:tblpY="95"/>
        <w:tblOverlap w:val="never"/>
        <w:tblW w:w="109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2"/>
        <w:gridCol w:w="2789"/>
        <w:gridCol w:w="3950"/>
        <w:gridCol w:w="1766"/>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200" w:line="221" w:lineRule="auto"/>
              <w:ind w:left="124"/>
              <w:jc w:val="center"/>
              <w:rPr>
                <w:rFonts w:hint="eastAsia" w:eastAsia="宋体"/>
                <w:color w:val="auto"/>
                <w:lang w:eastAsia="zh-CN"/>
              </w:rPr>
            </w:pPr>
            <w:r>
              <w:rPr>
                <w:rFonts w:hint="eastAsia"/>
                <w:color w:val="auto"/>
                <w:spacing w:val="-3"/>
                <w:lang w:val="en-US" w:eastAsia="zh-CN"/>
                <w14:textOutline w14:w="3995" w14:cap="sq" w14:cmpd="sng">
                  <w14:solidFill>
                    <w14:srgbClr w14:val="000000"/>
                  </w14:solidFill>
                  <w14:prstDash w14:val="solid"/>
                  <w14:bevel/>
                </w14:textOutline>
              </w:rPr>
              <w:t>标段</w:t>
            </w:r>
          </w:p>
        </w:tc>
        <w:tc>
          <w:tcPr>
            <w:tcW w:w="2789" w:type="dxa"/>
            <w:vAlign w:val="center"/>
          </w:tcPr>
          <w:p>
            <w:pPr>
              <w:pStyle w:val="18"/>
              <w:spacing w:before="200" w:line="221" w:lineRule="auto"/>
              <w:ind w:left="1055"/>
              <w:jc w:val="both"/>
              <w:rPr>
                <w:color w:val="auto"/>
              </w:rPr>
            </w:pPr>
            <w:r>
              <w:rPr>
                <w:color w:val="auto"/>
                <w14:textOutline w14:w="3995" w14:cap="sq" w14:cmpd="sng">
                  <w14:solidFill>
                    <w14:srgbClr w14:val="000000"/>
                  </w14:solidFill>
                  <w14:prstDash w14:val="solid"/>
                  <w14:bevel/>
                </w14:textOutline>
              </w:rPr>
              <w:t>物资名称</w:t>
            </w:r>
          </w:p>
        </w:tc>
        <w:tc>
          <w:tcPr>
            <w:tcW w:w="3950" w:type="dxa"/>
            <w:vAlign w:val="center"/>
          </w:tcPr>
          <w:p>
            <w:pPr>
              <w:pStyle w:val="18"/>
              <w:spacing w:before="201" w:line="219" w:lineRule="auto"/>
              <w:ind w:left="1102"/>
              <w:jc w:val="both"/>
              <w:rPr>
                <w:rFonts w:hint="default" w:eastAsia="宋体"/>
                <w:color w:val="auto"/>
                <w:lang w:val="en-US" w:eastAsia="zh-CN"/>
              </w:rPr>
            </w:pPr>
            <w:r>
              <w:rPr>
                <w:rFonts w:hint="eastAsia"/>
                <w:color w:val="auto"/>
                <w:spacing w:val="-1"/>
                <w:lang w:val="en-US" w:eastAsia="zh-CN"/>
                <w14:textOutline w14:w="3995" w14:cap="sq" w14:cmpd="sng">
                  <w14:solidFill>
                    <w14:srgbClr w14:val="000000"/>
                  </w14:solidFill>
                  <w14:prstDash w14:val="solid"/>
                  <w14:bevel/>
                </w14:textOutline>
              </w:rPr>
              <w:t>预期用途及需求</w:t>
            </w:r>
          </w:p>
        </w:tc>
        <w:tc>
          <w:tcPr>
            <w:tcW w:w="1766" w:type="dxa"/>
            <w:vAlign w:val="center"/>
          </w:tcPr>
          <w:p>
            <w:pPr>
              <w:pStyle w:val="18"/>
              <w:spacing w:before="201" w:line="219" w:lineRule="auto"/>
              <w:jc w:val="center"/>
              <w:rPr>
                <w:rFonts w:hint="eastAsia"/>
                <w:color w:val="auto"/>
                <w:spacing w:val="-1"/>
                <w:lang w:val="en-US" w:eastAsia="zh-CN"/>
                <w14:textOutline w14:w="3995" w14:cap="sq" w14:cmpd="sng">
                  <w14:solidFill>
                    <w14:srgbClr w14:val="000000"/>
                  </w14:solidFill>
                  <w14:prstDash w14:val="solid"/>
                  <w14:bevel/>
                </w14:textOutline>
              </w:rPr>
            </w:pPr>
            <w:r>
              <w:rPr>
                <w:rFonts w:hint="eastAsia"/>
                <w:color w:val="auto"/>
                <w:spacing w:val="-1"/>
                <w:lang w:val="en-US" w:eastAsia="zh-CN"/>
                <w14:textOutline w14:w="3995" w14:cap="sq" w14:cmpd="sng">
                  <w14:solidFill>
                    <w14:srgbClr w14:val="000000"/>
                  </w14:solidFill>
                  <w14:prstDash w14:val="solid"/>
                  <w14:bevel/>
                </w14:textOutline>
              </w:rPr>
              <w:t>材质</w:t>
            </w:r>
          </w:p>
        </w:tc>
        <w:tc>
          <w:tcPr>
            <w:tcW w:w="1766" w:type="dxa"/>
            <w:vAlign w:val="center"/>
          </w:tcPr>
          <w:p>
            <w:pPr>
              <w:pStyle w:val="18"/>
              <w:spacing w:before="201" w:line="219" w:lineRule="auto"/>
              <w:jc w:val="center"/>
              <w:rPr>
                <w:rFonts w:hint="default"/>
                <w:color w:val="auto"/>
                <w:spacing w:val="-1"/>
                <w:lang w:val="en-US" w:eastAsia="zh-CN"/>
                <w14:textOutline w14:w="3995" w14:cap="sq" w14:cmpd="sng">
                  <w14:solidFill>
                    <w14:srgbClr w14:val="000000"/>
                  </w14:solidFill>
                  <w14:prstDash w14:val="solid"/>
                  <w14:bevel/>
                </w14:textOutline>
              </w:rPr>
            </w:pPr>
            <w:r>
              <w:rPr>
                <w:rFonts w:hint="eastAsia"/>
                <w:color w:val="auto"/>
                <w:spacing w:val="-1"/>
                <w:lang w:val="en-US" w:eastAsia="zh-CN"/>
                <w14:textOutline w14:w="39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三</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涂片保存瓶</w:t>
            </w:r>
          </w:p>
        </w:tc>
        <w:tc>
          <w:tcPr>
            <w:tcW w:w="395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用于存放病理样本涂片，7片装</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玻璃</w:t>
            </w:r>
          </w:p>
        </w:tc>
        <w:tc>
          <w:tcPr>
            <w:tcW w:w="1766" w:type="dxa"/>
            <w:vAlign w:val="center"/>
          </w:tcPr>
          <w:p>
            <w:pPr>
              <w:pStyle w:val="18"/>
              <w:spacing w:before="135" w:line="184" w:lineRule="auto"/>
              <w:jc w:val="center"/>
              <w:rPr>
                <w:rFonts w:hint="eastAsia"/>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restart"/>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六</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一次性枕套</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40*70</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1"/>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eastAsia" w:cs="宋体"/>
                <w:snapToGrid w:val="0"/>
                <w:color w:val="auto"/>
                <w:kern w:val="0"/>
                <w:sz w:val="22"/>
                <w:szCs w:val="22"/>
                <w:lang w:val="en-US" w:eastAsia="zh-CN" w:bidi="ar-SA"/>
              </w:rPr>
            </w:pP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一次性枕芯</w:t>
            </w:r>
          </w:p>
        </w:tc>
        <w:tc>
          <w:tcPr>
            <w:tcW w:w="3950" w:type="dxa"/>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40*60</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1"/>
                <w:sz w:val="22"/>
                <w:szCs w:val="22"/>
                <w:lang w:val="en-US" w:eastAsia="zh-CN"/>
              </w:rPr>
            </w:pPr>
            <w:r>
              <w:rPr>
                <w:rFonts w:hint="eastAsia" w:asciiTheme="minorEastAsia" w:hAnsiTheme="minorEastAsia" w:eastAsiaTheme="minorEastAsia" w:cstheme="minorEastAsia"/>
                <w:color w:val="auto"/>
                <w:spacing w:val="-1"/>
                <w:sz w:val="22"/>
                <w:szCs w:val="22"/>
                <w:lang w:val="en-US" w:eastAsia="zh-CN"/>
              </w:rPr>
              <w:t>丝棉</w:t>
            </w:r>
          </w:p>
        </w:tc>
        <w:tc>
          <w:tcPr>
            <w:tcW w:w="1766" w:type="dxa"/>
            <w:vAlign w:val="center"/>
          </w:tcPr>
          <w:p>
            <w:pPr>
              <w:pStyle w:val="18"/>
              <w:spacing w:before="135" w:line="184"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七</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紫外线指示卡</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可指示紫外线灯管辐照强度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≥90μW/cm</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vertAlign w:val="baseline"/>
                <w:lang w:val="en-US" w:eastAsia="zh-CN" w:bidi="ar"/>
              </w:rPr>
              <w:t>和</w:t>
            </w:r>
            <w:r>
              <w:rPr>
                <w:rFonts w:hint="eastAsia" w:ascii="宋体" w:hAnsi="宋体" w:eastAsia="宋体" w:cs="宋体"/>
                <w:i w:val="0"/>
                <w:iCs w:val="0"/>
                <w:color w:val="000000"/>
                <w:kern w:val="0"/>
                <w:sz w:val="22"/>
                <w:szCs w:val="22"/>
                <w:u w:val="none"/>
                <w:lang w:val="en-US" w:eastAsia="zh-CN" w:bidi="ar"/>
              </w:rPr>
              <w:t>≥70μW/cm</w:t>
            </w:r>
            <w:r>
              <w:rPr>
                <w:rFonts w:hint="eastAsia" w:ascii="宋体" w:hAnsi="宋体" w:eastAsia="宋体" w:cs="宋体"/>
                <w:i w:val="0"/>
                <w:iCs w:val="0"/>
                <w:color w:val="000000"/>
                <w:kern w:val="0"/>
                <w:sz w:val="22"/>
                <w:szCs w:val="22"/>
                <w:u w:val="none"/>
                <w:vertAlign w:val="superscript"/>
                <w:lang w:val="en-US" w:eastAsia="zh-CN" w:bidi="ar"/>
              </w:rPr>
              <w:t>2</w:t>
            </w:r>
          </w:p>
        </w:tc>
        <w:tc>
          <w:tcPr>
            <w:tcW w:w="1766" w:type="dxa"/>
            <w:vAlign w:val="center"/>
          </w:tcPr>
          <w:p>
            <w:pPr>
              <w:pStyle w:val="18"/>
              <w:spacing w:before="135" w:line="184" w:lineRule="auto"/>
              <w:jc w:val="center"/>
              <w:rPr>
                <w:rFonts w:hint="eastAsia"/>
                <w:color w:val="auto"/>
                <w:spacing w:val="-1"/>
                <w:lang w:val="en-US" w:eastAsia="zh-CN"/>
              </w:rPr>
            </w:pPr>
          </w:p>
        </w:tc>
        <w:tc>
          <w:tcPr>
            <w:tcW w:w="1766" w:type="dxa"/>
            <w:vAlign w:val="center"/>
          </w:tcPr>
          <w:p>
            <w:pPr>
              <w:pStyle w:val="18"/>
              <w:spacing w:before="135" w:line="184"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八</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施</w:t>
            </w:r>
            <w:r>
              <w:rPr>
                <w:rFonts w:hint="eastAsia" w:ascii="宋体" w:hAnsi="宋体" w:eastAsia="宋体" w:cs="宋体"/>
                <w:i w:val="0"/>
                <w:iCs w:val="0"/>
                <w:color w:val="000000"/>
                <w:kern w:val="0"/>
                <w:sz w:val="22"/>
                <w:szCs w:val="22"/>
                <w:u w:val="none"/>
                <w:lang w:val="en-US" w:eastAsia="zh-CN" w:bidi="ar"/>
              </w:rPr>
              <w:t>康浓度试纸</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用于检测施康溶液浓度</w:t>
            </w:r>
          </w:p>
        </w:tc>
        <w:tc>
          <w:tcPr>
            <w:tcW w:w="1766" w:type="dxa"/>
            <w:vAlign w:val="center"/>
          </w:tcPr>
          <w:p>
            <w:pPr>
              <w:pStyle w:val="18"/>
              <w:spacing w:before="135" w:line="184" w:lineRule="auto"/>
              <w:jc w:val="center"/>
              <w:rPr>
                <w:rFonts w:hint="eastAsia"/>
                <w:color w:val="auto"/>
                <w:spacing w:val="-1"/>
                <w:lang w:val="en-US" w:eastAsia="zh-CN"/>
              </w:rPr>
            </w:pPr>
          </w:p>
        </w:tc>
        <w:tc>
          <w:tcPr>
            <w:tcW w:w="1766" w:type="dxa"/>
            <w:vAlign w:val="center"/>
          </w:tcPr>
          <w:p>
            <w:pPr>
              <w:pStyle w:val="18"/>
              <w:spacing w:before="135" w:line="184" w:lineRule="auto"/>
              <w:jc w:val="center"/>
              <w:rPr>
                <w:rFonts w:hint="eastAsia"/>
                <w:color w:val="auto"/>
                <w:spacing w:val="-1"/>
                <w:lang w:val="en-US" w:eastAsia="zh-CN"/>
              </w:rPr>
            </w:pP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本次招标采用不见面招标，有意投标供应商请用微信扫描下方二维码填写报名表单并提交。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报名截止时间2024年1月29日12时。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default"/>
          <w:color w:val="0000FF"/>
          <w:sz w:val="24"/>
          <w:szCs w:val="24"/>
          <w:lang w:val="en-US" w:eastAsia="zh-CN"/>
        </w:rPr>
      </w:pPr>
      <w:bookmarkStart w:id="0" w:name="_GoBack"/>
      <w:bookmarkEnd w:id="0"/>
      <w:r>
        <w:rPr>
          <w:rFonts w:hint="eastAsia"/>
          <w:color w:val="0000FF"/>
          <w:sz w:val="24"/>
          <w:szCs w:val="24"/>
          <w:lang w:val="en-US" w:eastAsia="zh-CN"/>
        </w:rPr>
        <w:drawing>
          <wp:anchor distT="0" distB="0" distL="114300" distR="114300" simplePos="0" relativeHeight="251659264" behindDoc="0" locked="0" layoutInCell="1" allowOverlap="1">
            <wp:simplePos x="0" y="0"/>
            <wp:positionH relativeFrom="column">
              <wp:posOffset>2134870</wp:posOffset>
            </wp:positionH>
            <wp:positionV relativeFrom="paragraph">
              <wp:posOffset>198120</wp:posOffset>
            </wp:positionV>
            <wp:extent cx="1750695" cy="1750695"/>
            <wp:effectExtent l="0" t="0" r="1905" b="1905"/>
            <wp:wrapTopAndBottom/>
            <wp:docPr id="1" name="图片 1" descr="C:/Users/Lenovo/Desktop/一次性耗材第三批.png一次性耗材第三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一次性耗材第三批.png一次性耗材第三批"/>
                    <pic:cNvPicPr>
                      <a:picLocks noChangeAspect="1"/>
                    </pic:cNvPicPr>
                  </pic:nvPicPr>
                  <pic:blipFill>
                    <a:blip r:embed="rId4"/>
                    <a:srcRect/>
                    <a:stretch>
                      <a:fillRect/>
                    </a:stretch>
                  </pic:blipFill>
                  <pic:spPr>
                    <a:xfrm>
                      <a:off x="0" y="0"/>
                      <a:ext cx="1750695" cy="175069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标书投递截止时间2024年1月29日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eastAsia"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所投产品参数，彩页。</w:t>
      </w:r>
    </w:p>
    <w:p>
      <w:pPr>
        <w:pStyle w:val="14"/>
        <w:rPr>
          <w:rFonts w:hint="default" w:ascii="宋体" w:hAnsi="宋体" w:cs="宋体"/>
          <w:sz w:val="24"/>
          <w:szCs w:val="24"/>
          <w:lang w:val="en-US" w:eastAsia="zh-CN"/>
        </w:rPr>
      </w:pPr>
      <w:r>
        <w:rPr>
          <w:rFonts w:hint="eastAsia" w:ascii="宋体" w:hAnsi="宋体" w:cs="宋体"/>
          <w:sz w:val="24"/>
          <w:szCs w:val="24"/>
          <w:lang w:val="en-US" w:eastAsia="zh-CN"/>
        </w:rPr>
        <w:t>（4）产品性能检测报告。</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cs="宋体"/>
          <w:sz w:val="24"/>
          <w:szCs w:val="24"/>
          <w:lang w:val="en-US" w:eastAsia="zh-CN"/>
        </w:rPr>
        <w:t>（6）本次投标需提供样品。</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本次招标采用不见面招标，本项目开标时间：2023年12月30日9 时。开标地址：义乌市中心医院行政楼1楼109室。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pStyle w:val="14"/>
        <w:ind w:left="0" w:leftChars="0" w:firstLine="0" w:firstLineChars="0"/>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10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物资</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2630"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730" w:type="dxa"/>
            <w:noWrap w:val="0"/>
            <w:vAlign w:val="center"/>
          </w:tcPr>
          <w:p>
            <w:pPr>
              <w:jc w:val="center"/>
              <w:rPr>
                <w:rFonts w:hint="default"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pStyle w:val="18"/>
              <w:spacing w:before="99" w:line="219" w:lineRule="auto"/>
              <w:ind w:left="39"/>
              <w:rPr>
                <w:rFonts w:hint="eastAsia" w:ascii="Times New Roman" w:hAnsi="Times New Roman" w:eastAsia="宋体"/>
                <w:color w:val="0000FF"/>
                <w:sz w:val="24"/>
                <w:lang w:val="en-US" w:eastAsia="zh-CN"/>
              </w:rPr>
            </w:pPr>
          </w:p>
        </w:tc>
        <w:tc>
          <w:tcPr>
            <w:tcW w:w="1629" w:type="dxa"/>
            <w:noWrap w:val="0"/>
            <w:vAlign w:val="center"/>
          </w:tcPr>
          <w:p>
            <w:pPr>
              <w:jc w:val="center"/>
              <w:rPr>
                <w:rFonts w:hint="default" w:ascii="Times New Roman" w:hAnsi="Times New Roman" w:eastAsia="宋体"/>
                <w:color w:val="0000FF"/>
                <w:sz w:val="24"/>
                <w:lang w:val="en-US" w:eastAsia="zh-CN"/>
              </w:rPr>
            </w:pPr>
          </w:p>
        </w:tc>
        <w:tc>
          <w:tcPr>
            <w:tcW w:w="2875" w:type="dxa"/>
            <w:noWrap w:val="0"/>
            <w:vAlign w:val="center"/>
          </w:tcPr>
          <w:p>
            <w:pPr>
              <w:keepNext w:val="0"/>
              <w:keepLines w:val="0"/>
              <w:widowControl/>
              <w:suppressLineNumbers w:val="0"/>
              <w:jc w:val="center"/>
              <w:textAlignment w:val="center"/>
              <w:rPr>
                <w:rFonts w:hint="default" w:ascii="Times New Roman" w:hAnsi="Times New Roman" w:eastAsia="宋体"/>
                <w:color w:val="0000FF"/>
                <w:sz w:val="24"/>
                <w:lang w:val="en-US" w:eastAsia="zh-CN"/>
              </w:rPr>
            </w:pPr>
          </w:p>
        </w:tc>
        <w:tc>
          <w:tcPr>
            <w:tcW w:w="2630" w:type="dxa"/>
            <w:tcBorders/>
            <w:noWrap w:val="0"/>
            <w:vAlign w:val="center"/>
          </w:tcPr>
          <w:p>
            <w:pPr>
              <w:jc w:val="center"/>
              <w:rPr>
                <w:rFonts w:hint="default" w:ascii="Times New Roman" w:hAnsi="Times New Roman" w:eastAsia="宋体"/>
                <w:color w:val="0000FF"/>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0842" w:type="dxa"/>
            <w:gridSpan w:val="6"/>
            <w:noWrap w:val="0"/>
            <w:vAlign w:val="top"/>
          </w:tcPr>
          <w:p>
            <w:pPr>
              <w:pStyle w:val="2"/>
              <w:rPr>
                <w:rFonts w:hint="eastAsia"/>
                <w:lang w:val="en-US" w:eastAsia="zh-CN"/>
              </w:rPr>
            </w:pPr>
            <w:r>
              <w:rPr>
                <w:rFonts w:hint="eastAsia"/>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rPr>
          <w:rFonts w:hint="eastAsia"/>
          <w:sz w:val="28"/>
          <w:szCs w:val="28"/>
          <w:lang w:val="en-US" w:eastAsia="zh-CN"/>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2324F66"/>
    <w:rsid w:val="06553B86"/>
    <w:rsid w:val="069E265D"/>
    <w:rsid w:val="0A651DA7"/>
    <w:rsid w:val="0B0C4B48"/>
    <w:rsid w:val="0D520789"/>
    <w:rsid w:val="0E673A6D"/>
    <w:rsid w:val="0EBA7BC3"/>
    <w:rsid w:val="100B5E29"/>
    <w:rsid w:val="14532A8F"/>
    <w:rsid w:val="16EB42BE"/>
    <w:rsid w:val="171929B6"/>
    <w:rsid w:val="182A4AA6"/>
    <w:rsid w:val="191666DA"/>
    <w:rsid w:val="1B440A68"/>
    <w:rsid w:val="1B4B64D7"/>
    <w:rsid w:val="1B915340"/>
    <w:rsid w:val="1BBB4BA7"/>
    <w:rsid w:val="1C436556"/>
    <w:rsid w:val="1C7C316C"/>
    <w:rsid w:val="1CD019C7"/>
    <w:rsid w:val="20FB77F4"/>
    <w:rsid w:val="229D54E1"/>
    <w:rsid w:val="28D541FF"/>
    <w:rsid w:val="2A677CA8"/>
    <w:rsid w:val="2EDC4D1F"/>
    <w:rsid w:val="308F4F4A"/>
    <w:rsid w:val="333B0E57"/>
    <w:rsid w:val="35B72A71"/>
    <w:rsid w:val="36E83120"/>
    <w:rsid w:val="387F2677"/>
    <w:rsid w:val="3BA51D55"/>
    <w:rsid w:val="3CF77889"/>
    <w:rsid w:val="3D512EB6"/>
    <w:rsid w:val="3DB22B39"/>
    <w:rsid w:val="41807897"/>
    <w:rsid w:val="433A1DAB"/>
    <w:rsid w:val="43D35ED6"/>
    <w:rsid w:val="44A50DC7"/>
    <w:rsid w:val="44AE0D88"/>
    <w:rsid w:val="4625196C"/>
    <w:rsid w:val="496F0BFB"/>
    <w:rsid w:val="4C0C0983"/>
    <w:rsid w:val="4CEB2D8A"/>
    <w:rsid w:val="4E4D4129"/>
    <w:rsid w:val="502045C6"/>
    <w:rsid w:val="521712F5"/>
    <w:rsid w:val="525A7B62"/>
    <w:rsid w:val="53C0404C"/>
    <w:rsid w:val="54786EE6"/>
    <w:rsid w:val="566C06B8"/>
    <w:rsid w:val="570C5CDB"/>
    <w:rsid w:val="58483B22"/>
    <w:rsid w:val="584F2744"/>
    <w:rsid w:val="58E41C60"/>
    <w:rsid w:val="594D25DB"/>
    <w:rsid w:val="5BE36AC3"/>
    <w:rsid w:val="5DDB5C61"/>
    <w:rsid w:val="5ED16749"/>
    <w:rsid w:val="5F476B09"/>
    <w:rsid w:val="5FDE21DF"/>
    <w:rsid w:val="622B3155"/>
    <w:rsid w:val="65686562"/>
    <w:rsid w:val="65846770"/>
    <w:rsid w:val="68BE495C"/>
    <w:rsid w:val="69CB4A51"/>
    <w:rsid w:val="6BC53D4C"/>
    <w:rsid w:val="6EF8049C"/>
    <w:rsid w:val="74050C51"/>
    <w:rsid w:val="74116696"/>
    <w:rsid w:val="75273D7F"/>
    <w:rsid w:val="7680594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qFormat/>
    <w:uiPriority w:val="0"/>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qFormat/>
    <w:uiPriority w:val="0"/>
    <w:pPr>
      <w:spacing w:after="120" w:line="240" w:lineRule="auto"/>
      <w:ind w:left="420" w:leftChars="200" w:firstLine="420"/>
    </w:pPr>
    <w:rPr>
      <w:rFonts w:cs="宋体"/>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qFormat/>
    <w:uiPriority w:val="0"/>
    <w:pPr>
      <w:ind w:firstLine="480" w:firstLineChars="200"/>
    </w:pPr>
    <w:rPr>
      <w:lang w:val="zh-CN"/>
    </w:rPr>
  </w:style>
  <w:style w:type="paragraph" w:styleId="15">
    <w:name w:val="List Paragraph"/>
    <w:basedOn w:val="1"/>
    <w:qFormat/>
    <w:uiPriority w:val="0"/>
    <w:pPr>
      <w:ind w:firstLine="420" w:firstLineChars="200"/>
    </w:pPr>
  </w:style>
  <w:style w:type="paragraph" w:customStyle="1" w:styleId="16">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338</TotalTime>
  <ScaleCrop>false</ScaleCrop>
  <LinksUpToDate>false</LinksUpToDate>
  <CharactersWithSpaces>2592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2024-01-23T01:18:32Z</cp:lastPrinted>
  <dcterms:modified xsi:type="dcterms:W3CDTF">2024-01-23T06:29:22Z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AC9F8FDDE3424A7EA0CE9BA57C51F81A_13</vt:lpwstr>
  </property>
</Properties>
</file>