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2"/>
          <w:szCs w:val="32"/>
        </w:rPr>
        <w:t>义乌市中心医院关于</w:t>
      </w:r>
      <w:r>
        <w:rPr>
          <w:rFonts w:hint="eastAsia"/>
          <w:b/>
          <w:bCs/>
          <w:sz w:val="32"/>
          <w:szCs w:val="32"/>
          <w:lang w:val="en-US" w:eastAsia="zh-CN"/>
        </w:rPr>
        <w:t>儿科心理测评系统</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snapToGrid w:val="0"/>
        <w:spacing w:line="440" w:lineRule="exact"/>
        <w:ind w:firstLine="540" w:firstLineChars="225"/>
        <w:rPr>
          <w:rFonts w:hint="eastAsia" w:ascii="宋体" w:hAnsi="宋体" w:eastAsia="宋体" w:cs="Arial"/>
          <w:sz w:val="24"/>
          <w:szCs w:val="24"/>
        </w:rPr>
      </w:pPr>
    </w:p>
    <w:p>
      <w:pPr>
        <w:keepNext w:val="0"/>
        <w:keepLines w:val="0"/>
        <w:pageBreakBefore w:val="0"/>
        <w:kinsoku/>
        <w:wordWrap/>
        <w:overflowPunct/>
        <w:topLinePunct w:val="0"/>
        <w:autoSpaceDE/>
        <w:autoSpaceDN/>
        <w:bidi w:val="0"/>
        <w:adjustRightInd/>
        <w:snapToGrid w:val="0"/>
        <w:spacing w:line="400" w:lineRule="exact"/>
        <w:ind w:firstLine="540" w:firstLineChars="225"/>
        <w:textAlignment w:val="auto"/>
        <w:rPr>
          <w:rFonts w:ascii="宋体" w:hAnsi="宋体" w:eastAsia="宋体" w:cs="Arial"/>
          <w:sz w:val="24"/>
          <w:szCs w:val="24"/>
        </w:rPr>
      </w:pPr>
      <w:r>
        <w:rPr>
          <w:rFonts w:hint="eastAsia" w:ascii="宋体" w:hAnsi="宋体" w:cs="Arial"/>
          <w:sz w:val="24"/>
          <w:szCs w:val="24"/>
          <w:lang w:val="en-US" w:eastAsia="zh-CN"/>
        </w:rPr>
        <w:t>为做好儿童心理测评服务，支持儿科业务发展</w:t>
      </w:r>
      <w:r>
        <w:rPr>
          <w:rFonts w:hint="eastAsia" w:ascii="宋体" w:hAnsi="宋体" w:eastAsia="宋体" w:cs="Arial"/>
          <w:sz w:val="24"/>
          <w:szCs w:val="24"/>
        </w:rPr>
        <w:t>，现对义乌市中心医院</w:t>
      </w:r>
      <w:r>
        <w:rPr>
          <w:rFonts w:hint="eastAsia"/>
          <w:sz w:val="24"/>
          <w:szCs w:val="24"/>
          <w:lang w:val="en-US" w:eastAsia="zh-CN"/>
        </w:rPr>
        <w:t>儿科心理测评系统项目</w:t>
      </w:r>
      <w:r>
        <w:rPr>
          <w:rFonts w:hint="eastAsia" w:ascii="宋体" w:hAnsi="宋体" w:eastAsia="宋体" w:cs="Arial"/>
          <w:sz w:val="24"/>
          <w:szCs w:val="24"/>
        </w:rPr>
        <w:t>进行</w:t>
      </w:r>
      <w:r>
        <w:rPr>
          <w:rFonts w:hint="eastAsia" w:ascii="宋体" w:hAnsi="宋体" w:cs="Arial"/>
          <w:sz w:val="24"/>
          <w:szCs w:val="24"/>
          <w:lang w:val="en-US" w:eastAsia="zh-CN"/>
        </w:rPr>
        <w:t>紧急采购</w:t>
      </w:r>
      <w:r>
        <w:rPr>
          <w:rFonts w:hint="eastAsia" w:ascii="宋体" w:hAnsi="宋体" w:eastAsia="宋体" w:cs="Arial"/>
          <w:sz w:val="24"/>
          <w:szCs w:val="24"/>
        </w:rPr>
        <w:t>，欢迎合格的供应商积极报名参加。</w:t>
      </w:r>
    </w:p>
    <w:p>
      <w:pPr>
        <w:keepNext w:val="0"/>
        <w:keepLines w:val="0"/>
        <w:pageBreakBefore w:val="0"/>
        <w:numPr>
          <w:ilvl w:val="0"/>
          <w:numId w:val="2"/>
        </w:numPr>
        <w:tabs>
          <w:tab w:val="left" w:pos="360"/>
        </w:tabs>
        <w:kinsoku/>
        <w:wordWrap/>
        <w:overflowPunct/>
        <w:topLinePunct w:val="0"/>
        <w:autoSpaceDE/>
        <w:autoSpaceDN/>
        <w:bidi w:val="0"/>
        <w:adjustRightInd/>
        <w:spacing w:line="400" w:lineRule="exact"/>
        <w:ind w:firstLine="482" w:firstLineChars="200"/>
        <w:jc w:val="left"/>
        <w:textAlignment w:val="auto"/>
        <w:rPr>
          <w:rFonts w:hint="eastAsia" w:ascii="新宋体" w:hAnsi="新宋体" w:eastAsia="新宋体"/>
          <w:b/>
          <w:bCs/>
          <w:sz w:val="24"/>
          <w:szCs w:val="24"/>
        </w:rPr>
      </w:pPr>
      <w:r>
        <w:rPr>
          <w:rFonts w:hint="eastAsia" w:ascii="新宋体" w:hAnsi="新宋体" w:eastAsia="新宋体"/>
          <w:b/>
          <w:bCs/>
          <w:sz w:val="24"/>
          <w:szCs w:val="24"/>
        </w:rPr>
        <w:t>采购项目概况：</w:t>
      </w:r>
    </w:p>
    <w:tbl>
      <w:tblPr>
        <w:tblStyle w:val="12"/>
        <w:tblpPr w:leftFromText="180" w:rightFromText="180" w:vertAnchor="text" w:horzAnchor="page" w:tblpX="1183" w:tblpY="838"/>
        <w:tblOverlap w:val="never"/>
        <w:tblW w:w="9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475"/>
        <w:gridCol w:w="1087"/>
        <w:gridCol w:w="2160"/>
        <w:gridCol w:w="1423"/>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85" w:type="dxa"/>
            <w:vAlign w:val="center"/>
          </w:tcPr>
          <w:p>
            <w:pPr>
              <w:pStyle w:val="17"/>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1475" w:type="dxa"/>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3247" w:type="dxa"/>
            <w:gridSpan w:val="2"/>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项目内容</w:t>
            </w:r>
          </w:p>
        </w:tc>
        <w:tc>
          <w:tcPr>
            <w:tcW w:w="1423" w:type="dxa"/>
            <w:vAlign w:val="center"/>
          </w:tcPr>
          <w:p>
            <w:pPr>
              <w:pStyle w:val="17"/>
              <w:bidi w:val="0"/>
              <w:ind w:left="0" w:leftChars="0" w:firstLine="0" w:firstLineChars="0"/>
              <w:jc w:val="center"/>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sz w:val="24"/>
                <w:szCs w:val="24"/>
                <w:lang w:val="en-US" w:eastAsia="zh-CN"/>
              </w:rPr>
              <w:t>数量</w:t>
            </w:r>
          </w:p>
        </w:tc>
        <w:tc>
          <w:tcPr>
            <w:tcW w:w="1423" w:type="dxa"/>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备注</w:t>
            </w:r>
          </w:p>
        </w:tc>
        <w:tc>
          <w:tcPr>
            <w:tcW w:w="1423" w:type="dxa"/>
            <w:vAlign w:val="center"/>
          </w:tcPr>
          <w:p>
            <w:pPr>
              <w:pStyle w:val="17"/>
              <w:bidi w:val="0"/>
              <w:ind w:left="0" w:leftChars="0" w:firstLine="0" w:firstLineChars="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预算/元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restart"/>
            <w:vAlign w:val="center"/>
          </w:tcPr>
          <w:p>
            <w:pPr>
              <w:pStyle w:val="17"/>
              <w:bidi w:val="0"/>
              <w:ind w:left="0" w:leftChars="0" w:firstLine="0" w:firstLineChars="0"/>
              <w:jc w:val="center"/>
              <w:rPr>
                <w:rFonts w:hint="default"/>
                <w:sz w:val="24"/>
                <w:szCs w:val="24"/>
                <w:lang w:val="en-US" w:eastAsia="zh-CN"/>
              </w:rPr>
            </w:pPr>
            <w:r>
              <w:rPr>
                <w:rFonts w:hint="eastAsia"/>
                <w:sz w:val="24"/>
                <w:szCs w:val="24"/>
                <w:lang w:val="en-US" w:eastAsia="zh-CN"/>
              </w:rPr>
              <w:t>儿科心理测评系统项目</w:t>
            </w:r>
          </w:p>
        </w:tc>
        <w:tc>
          <w:tcPr>
            <w:tcW w:w="1475" w:type="dxa"/>
            <w:vMerge w:val="restart"/>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sz w:val="24"/>
                <w:szCs w:val="24"/>
                <w:lang w:val="en-US" w:eastAsia="zh-CN"/>
              </w:rPr>
              <w:t>儿科心理测评系统项目</w:t>
            </w:r>
          </w:p>
        </w:tc>
        <w:tc>
          <w:tcPr>
            <w:tcW w:w="1087" w:type="dxa"/>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宋体" w:hAnsi="宋体"/>
                <w:color w:val="000000"/>
                <w:sz w:val="21"/>
                <w:szCs w:val="21"/>
                <w:lang w:val="en-US" w:eastAsia="zh-CN"/>
              </w:rPr>
              <w:t>1</w:t>
            </w:r>
          </w:p>
        </w:tc>
        <w:tc>
          <w:tcPr>
            <w:tcW w:w="2160" w:type="dxa"/>
            <w:vAlign w:val="center"/>
          </w:tcPr>
          <w:p>
            <w:pPr>
              <w:pStyle w:val="8"/>
              <w:adjustRightInd w:val="0"/>
              <w:snapToGrid w:val="0"/>
              <w:spacing w:after="0"/>
              <w:ind w:left="0" w:leftChars="0"/>
              <w:jc w:val="center"/>
              <w:rPr>
                <w:rFonts w:hint="eastAsia" w:ascii="宋体" w:hAnsi="宋体"/>
                <w:color w:val="000000"/>
                <w:sz w:val="21"/>
                <w:szCs w:val="21"/>
                <w:lang w:val="en-US" w:eastAsia="zh-CN"/>
              </w:rPr>
            </w:pPr>
            <w:r>
              <w:rPr>
                <w:rFonts w:hint="eastAsia" w:ascii="宋体" w:hAnsi="宋体"/>
                <w:color w:val="000000"/>
                <w:sz w:val="21"/>
                <w:szCs w:val="21"/>
              </w:rPr>
              <w:t>贝利发育量表</w:t>
            </w:r>
          </w:p>
        </w:tc>
        <w:tc>
          <w:tcPr>
            <w:tcW w:w="1423" w:type="dxa"/>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1套</w:t>
            </w:r>
          </w:p>
        </w:tc>
        <w:tc>
          <w:tcPr>
            <w:tcW w:w="1423" w:type="dxa"/>
            <w:vMerge w:val="restart"/>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配套使用</w:t>
            </w:r>
          </w:p>
        </w:tc>
        <w:tc>
          <w:tcPr>
            <w:tcW w:w="1423" w:type="dxa"/>
            <w:vAlign w:val="center"/>
          </w:tcPr>
          <w:p>
            <w:pPr>
              <w:pStyle w:val="17"/>
              <w:bidi w:val="0"/>
              <w:ind w:left="0" w:leftChars="0" w:firstLine="0" w:firstLineChars="0"/>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2</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贝利工具箱</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Merge w:val="continue"/>
            <w:vAlign w:val="center"/>
          </w:tcPr>
          <w:p>
            <w:pPr>
              <w:pStyle w:val="17"/>
              <w:bidi w:val="0"/>
              <w:ind w:left="0" w:leftChars="0" w:firstLine="0" w:firstLineChars="0"/>
              <w:jc w:val="center"/>
            </w:pP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3</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Gesell发育量表</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Merge w:val="restart"/>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配套使用</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4</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Gessell工具箱</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Merge w:val="continue"/>
            <w:vAlign w:val="center"/>
          </w:tcPr>
          <w:p>
            <w:pPr>
              <w:pStyle w:val="17"/>
              <w:bidi w:val="0"/>
              <w:ind w:left="0" w:leftChars="0" w:firstLine="0" w:firstLineChars="0"/>
              <w:jc w:val="center"/>
            </w:pP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5</w:t>
            </w:r>
          </w:p>
        </w:tc>
        <w:tc>
          <w:tcPr>
            <w:tcW w:w="2160" w:type="dxa"/>
            <w:vAlign w:val="center"/>
          </w:tcPr>
          <w:p>
            <w:pPr>
              <w:pStyle w:val="8"/>
              <w:adjustRightInd w:val="0"/>
              <w:snapToGrid w:val="0"/>
              <w:spacing w:after="0"/>
              <w:ind w:left="0" w:leftChars="0"/>
              <w:jc w:val="center"/>
              <w:rPr>
                <w:rFonts w:hint="default" w:eastAsia="宋体"/>
                <w:lang w:val="en-US" w:eastAsia="zh-CN"/>
              </w:rPr>
            </w:pPr>
            <w:r>
              <w:rPr>
                <w:rFonts w:hint="eastAsia" w:ascii="宋体" w:hAnsi="宋体"/>
                <w:color w:val="000000"/>
                <w:sz w:val="21"/>
                <w:szCs w:val="21"/>
              </w:rPr>
              <w:t>儿童心理测评软件</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单机版</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6</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S-S语言工具箱</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Align w:val="center"/>
          </w:tcPr>
          <w:p>
            <w:pPr>
              <w:pStyle w:val="17"/>
              <w:bidi w:val="0"/>
              <w:ind w:left="0" w:leftChars="0" w:firstLine="0" w:firstLineChars="0"/>
              <w:jc w:val="center"/>
            </w:pP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7</w:t>
            </w:r>
          </w:p>
        </w:tc>
        <w:tc>
          <w:tcPr>
            <w:tcW w:w="2160" w:type="dxa"/>
            <w:vAlign w:val="center"/>
          </w:tcPr>
          <w:p>
            <w:pPr>
              <w:pStyle w:val="17"/>
              <w:bidi w:val="0"/>
              <w:ind w:left="0" w:leftChars="0" w:firstLine="0" w:firstLineChars="0"/>
              <w:jc w:val="center"/>
            </w:pPr>
            <w:r>
              <w:rPr>
                <w:rFonts w:hint="eastAsia" w:ascii="宋体" w:hAnsi="宋体"/>
                <w:color w:val="000000"/>
                <w:sz w:val="21"/>
                <w:szCs w:val="21"/>
              </w:rPr>
              <w:t>韦氏儿童智力量表第四版中文版(WISC-IV)+韦氏工具箱</w:t>
            </w:r>
          </w:p>
        </w:tc>
        <w:tc>
          <w:tcPr>
            <w:tcW w:w="1423" w:type="dxa"/>
            <w:vAlign w:val="center"/>
          </w:tcPr>
          <w:p>
            <w:pPr>
              <w:pStyle w:val="17"/>
              <w:bidi w:val="0"/>
              <w:ind w:left="0" w:leftChars="0" w:firstLine="0" w:firstLineChars="0"/>
              <w:jc w:val="center"/>
            </w:pPr>
            <w:r>
              <w:rPr>
                <w:rFonts w:hint="eastAsia" w:asciiTheme="minorEastAsia" w:hAnsiTheme="minorEastAsia" w:eastAsiaTheme="minorEastAsia" w:cstheme="minorEastAsia"/>
                <w:sz w:val="24"/>
                <w:szCs w:val="24"/>
                <w:lang w:val="en-US" w:eastAsia="zh-CN"/>
              </w:rPr>
              <w:t>1套</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含标准版、简版记分册各500套；含主式培训。</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41300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8</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ASQ</w:t>
            </w:r>
          </w:p>
        </w:tc>
        <w:tc>
          <w:tcPr>
            <w:tcW w:w="1423" w:type="dxa"/>
            <w:vAlign w:val="center"/>
          </w:tcPr>
          <w:p>
            <w:pPr>
              <w:pStyle w:val="17"/>
              <w:bidi w:val="0"/>
              <w:ind w:left="0" w:leftChars="0" w:firstLine="0" w:firstLineChars="0"/>
              <w:jc w:val="center"/>
              <w:rPr>
                <w:rFonts w:ascii="Times New Roman" w:hAnsi="Times New Roman" w:eastAsia="宋体" w:cs="Times New Roman"/>
                <w:kern w:val="2"/>
                <w:sz w:val="21"/>
                <w:szCs w:val="21"/>
                <w:lang w:val="en-US" w:eastAsia="zh-CN" w:bidi="ar-SA"/>
              </w:rPr>
            </w:pPr>
            <w:r>
              <w:rPr>
                <w:rFonts w:hint="eastAsia" w:asciiTheme="minorEastAsia" w:hAnsiTheme="minorEastAsia" w:eastAsiaTheme="minorEastAsia" w:cstheme="minorEastAsia"/>
                <w:sz w:val="24"/>
                <w:szCs w:val="24"/>
                <w:lang w:val="en-US" w:eastAsia="zh-CN"/>
              </w:rPr>
              <w:t>1套</w:t>
            </w:r>
          </w:p>
        </w:tc>
        <w:tc>
          <w:tcPr>
            <w:tcW w:w="1423" w:type="dxa"/>
            <w:vAlign w:val="center"/>
          </w:tcPr>
          <w:p>
            <w:pPr>
              <w:pStyle w:val="17"/>
              <w:bidi w:val="0"/>
              <w:ind w:left="0" w:leftChars="0" w:firstLine="0" w:firstLineChars="0"/>
              <w:jc w:val="center"/>
            </w:pPr>
            <w:r>
              <w:rPr>
                <w:rFonts w:hint="eastAsia"/>
                <w:lang w:val="en-US" w:eastAsia="zh-CN"/>
              </w:rPr>
              <w:t>含量表1000份；</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85" w:type="dxa"/>
            <w:vMerge w:val="continue"/>
            <w:vAlign w:val="center"/>
          </w:tcPr>
          <w:p>
            <w:pPr>
              <w:pStyle w:val="17"/>
              <w:bidi w:val="0"/>
              <w:ind w:left="0" w:leftChars="0" w:firstLine="0" w:firstLineChars="0"/>
              <w:jc w:val="center"/>
            </w:pPr>
          </w:p>
        </w:tc>
        <w:tc>
          <w:tcPr>
            <w:tcW w:w="1475" w:type="dxa"/>
            <w:vMerge w:val="continue"/>
            <w:vAlign w:val="center"/>
          </w:tcPr>
          <w:p>
            <w:pPr>
              <w:pStyle w:val="17"/>
              <w:bidi w:val="0"/>
              <w:ind w:left="0" w:leftChars="0" w:firstLine="0" w:firstLineChars="0"/>
              <w:jc w:val="center"/>
            </w:pPr>
          </w:p>
        </w:tc>
        <w:tc>
          <w:tcPr>
            <w:tcW w:w="1087" w:type="dxa"/>
            <w:vAlign w:val="center"/>
          </w:tcPr>
          <w:p>
            <w:pPr>
              <w:pStyle w:val="17"/>
              <w:bidi w:val="0"/>
              <w:ind w:left="0" w:leftChars="0" w:firstLine="0" w:firstLineChars="0"/>
              <w:jc w:val="center"/>
              <w:rPr>
                <w:rFonts w:hint="eastAsia" w:eastAsia="宋体"/>
                <w:lang w:val="en-US" w:eastAsia="zh-CN"/>
              </w:rPr>
            </w:pPr>
            <w:r>
              <w:rPr>
                <w:rFonts w:hint="eastAsia"/>
                <w:lang w:val="en-US" w:eastAsia="zh-CN"/>
              </w:rPr>
              <w:t>9</w:t>
            </w:r>
          </w:p>
        </w:tc>
        <w:tc>
          <w:tcPr>
            <w:tcW w:w="2160" w:type="dxa"/>
            <w:vAlign w:val="center"/>
          </w:tcPr>
          <w:p>
            <w:pPr>
              <w:pStyle w:val="8"/>
              <w:adjustRightInd w:val="0"/>
              <w:snapToGrid w:val="0"/>
              <w:spacing w:after="0"/>
              <w:ind w:left="0" w:leftChars="0"/>
              <w:jc w:val="center"/>
            </w:pPr>
            <w:r>
              <w:rPr>
                <w:rFonts w:hint="eastAsia" w:ascii="宋体" w:hAnsi="宋体"/>
                <w:color w:val="000000"/>
                <w:sz w:val="21"/>
                <w:szCs w:val="21"/>
              </w:rPr>
              <w:t>ASQ-SE</w:t>
            </w:r>
          </w:p>
        </w:tc>
        <w:tc>
          <w:tcPr>
            <w:tcW w:w="1423" w:type="dxa"/>
            <w:vAlign w:val="center"/>
          </w:tcPr>
          <w:p>
            <w:pPr>
              <w:pStyle w:val="17"/>
              <w:bidi w:val="0"/>
              <w:ind w:left="0" w:leftChars="0" w:firstLine="0" w:firstLineChars="0"/>
              <w:jc w:val="center"/>
              <w:rPr>
                <w:rFonts w:ascii="Times New Roman" w:hAnsi="Times New Roman" w:eastAsia="宋体" w:cs="Times New Roman"/>
                <w:kern w:val="2"/>
                <w:sz w:val="21"/>
                <w:szCs w:val="21"/>
                <w:lang w:val="en-US" w:eastAsia="zh-CN" w:bidi="ar-SA"/>
              </w:rPr>
            </w:pPr>
            <w:r>
              <w:rPr>
                <w:rFonts w:hint="eastAsia" w:asciiTheme="minorEastAsia" w:hAnsiTheme="minorEastAsia" w:eastAsiaTheme="minorEastAsia" w:cstheme="minorEastAsia"/>
                <w:sz w:val="24"/>
                <w:szCs w:val="24"/>
                <w:lang w:val="en-US" w:eastAsia="zh-CN"/>
              </w:rPr>
              <w:t>1套</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含量表1000份；</w:t>
            </w:r>
          </w:p>
        </w:tc>
        <w:tc>
          <w:tcPr>
            <w:tcW w:w="1423" w:type="dxa"/>
            <w:vAlign w:val="center"/>
          </w:tcPr>
          <w:p>
            <w:pPr>
              <w:pStyle w:val="17"/>
              <w:bidi w:val="0"/>
              <w:ind w:left="0" w:leftChars="0" w:firstLine="0" w:firstLineChars="0"/>
              <w:jc w:val="center"/>
              <w:rPr>
                <w:rFonts w:hint="default" w:eastAsia="宋体"/>
                <w:lang w:val="en-US" w:eastAsia="zh-CN"/>
              </w:rPr>
            </w:pPr>
            <w:r>
              <w:rPr>
                <w:rFonts w:hint="eastAsia"/>
                <w:lang w:val="en-US" w:eastAsia="zh-CN"/>
              </w:rP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985" w:type="dxa"/>
            <w:vAlign w:val="center"/>
          </w:tcPr>
          <w:p>
            <w:pPr>
              <w:pStyle w:val="17"/>
              <w:bidi w:val="0"/>
              <w:ind w:left="0" w:leftChars="0" w:firstLine="0" w:firstLineChars="0"/>
              <w:jc w:val="center"/>
            </w:pPr>
          </w:p>
        </w:tc>
        <w:tc>
          <w:tcPr>
            <w:tcW w:w="7568" w:type="dxa"/>
            <w:gridSpan w:val="5"/>
            <w:vAlign w:val="center"/>
          </w:tcPr>
          <w:p>
            <w:pPr>
              <w:pStyle w:val="17"/>
              <w:bidi w:val="0"/>
              <w:ind w:left="0" w:leftChars="0" w:firstLine="0" w:firstLineChars="0"/>
              <w:jc w:val="center"/>
              <w:rPr>
                <w:rFonts w:hint="default"/>
                <w:lang w:val="en-US" w:eastAsia="zh-CN"/>
              </w:rPr>
            </w:pPr>
            <w:r>
              <w:rPr>
                <w:rFonts w:hint="eastAsia"/>
                <w:lang w:val="en-US" w:eastAsia="zh-CN"/>
              </w:rPr>
              <w:t>合计</w:t>
            </w:r>
          </w:p>
        </w:tc>
        <w:tc>
          <w:tcPr>
            <w:tcW w:w="1423" w:type="dxa"/>
            <w:vAlign w:val="center"/>
          </w:tcPr>
          <w:p>
            <w:pPr>
              <w:pStyle w:val="17"/>
              <w:bidi w:val="0"/>
              <w:ind w:left="0" w:leftChars="0" w:firstLine="0" w:firstLineChars="0"/>
              <w:jc w:val="center"/>
              <w:rPr>
                <w:rFonts w:hint="default"/>
                <w:lang w:val="en-US" w:eastAsia="zh-CN"/>
              </w:rPr>
            </w:pPr>
            <w:r>
              <w:rPr>
                <w:rFonts w:hint="eastAsia"/>
                <w:lang w:val="en-US" w:eastAsia="zh-CN"/>
              </w:rPr>
              <w:t>86300</w:t>
            </w:r>
          </w:p>
        </w:tc>
      </w:tr>
    </w:tbl>
    <w:p>
      <w:pPr>
        <w:pStyle w:val="16"/>
        <w:bidi w:val="0"/>
        <w:rPr>
          <w:rFonts w:hint="eastAsia"/>
          <w:sz w:val="24"/>
          <w:szCs w:val="24"/>
          <w:lang w:val="en-US" w:eastAsia="zh-CN"/>
        </w:rPr>
      </w:pPr>
    </w:p>
    <w:p>
      <w:pPr>
        <w:pStyle w:val="16"/>
        <w:bidi w:val="0"/>
        <w:rPr>
          <w:rFonts w:hint="default"/>
          <w:sz w:val="24"/>
          <w:szCs w:val="24"/>
          <w:lang w:val="en-US" w:eastAsia="zh-CN"/>
        </w:rPr>
      </w:pPr>
      <w:r>
        <w:rPr>
          <w:rFonts w:hint="eastAsia"/>
          <w:sz w:val="24"/>
          <w:szCs w:val="24"/>
          <w:lang w:val="en-US" w:eastAsia="zh-CN"/>
        </w:rPr>
        <w:t>1.项目一览表</w:t>
      </w:r>
    </w:p>
    <w:p>
      <w:pPr>
        <w:pStyle w:val="16"/>
        <w:numPr>
          <w:ilvl w:val="0"/>
          <w:numId w:val="3"/>
        </w:numPr>
        <w:bidi w:val="0"/>
        <w:rPr>
          <w:rFonts w:hint="eastAsia"/>
          <w:b w:val="0"/>
          <w:bCs w:val="0"/>
          <w:sz w:val="24"/>
          <w:szCs w:val="24"/>
          <w:lang w:val="en-US" w:eastAsia="zh-CN"/>
        </w:rPr>
      </w:pPr>
      <w:r>
        <w:rPr>
          <w:rFonts w:hint="eastAsia"/>
          <w:b w:val="0"/>
          <w:bCs w:val="0"/>
          <w:sz w:val="24"/>
          <w:szCs w:val="24"/>
          <w:lang w:val="en-US" w:eastAsia="zh-CN"/>
        </w:rPr>
        <w:t>需求参数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5"/>
        <w:gridCol w:w="7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Pr>
          <w:p>
            <w:pPr>
              <w:pStyle w:val="16"/>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一</w:t>
            </w:r>
          </w:p>
        </w:tc>
        <w:tc>
          <w:tcPr>
            <w:tcW w:w="7967" w:type="dxa"/>
          </w:tcPr>
          <w:p>
            <w:pPr>
              <w:pStyle w:val="16"/>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Pr>
          <w:p>
            <w:pPr>
              <w:pStyle w:val="16"/>
              <w:numPr>
                <w:ilvl w:val="0"/>
                <w:numId w:val="0"/>
              </w:numPr>
              <w:bidi w:val="0"/>
              <w:rPr>
                <w:rFonts w:hint="default"/>
                <w:b w:val="0"/>
                <w:bCs w:val="0"/>
                <w:sz w:val="24"/>
                <w:szCs w:val="24"/>
                <w:vertAlign w:val="baseline"/>
                <w:lang w:val="en-US" w:eastAsia="zh-CN"/>
              </w:rPr>
            </w:pPr>
          </w:p>
        </w:tc>
        <w:tc>
          <w:tcPr>
            <w:tcW w:w="7967" w:type="dxa"/>
          </w:tcPr>
          <w:p>
            <w:pPr>
              <w:pStyle w:val="2"/>
              <w:numPr>
                <w:ilvl w:val="2"/>
                <w:numId w:val="0"/>
              </w:numPr>
              <w:ind w:leftChars="0"/>
              <w:rPr>
                <w:sz w:val="24"/>
                <w:szCs w:val="24"/>
              </w:rPr>
            </w:pPr>
            <w:r>
              <w:rPr>
                <w:rFonts w:hint="eastAsia"/>
                <w:sz w:val="24"/>
                <w:szCs w:val="24"/>
                <w:lang w:val="en-US" w:eastAsia="zh-CN"/>
              </w:rPr>
              <w:t>2.1</w:t>
            </w:r>
            <w:r>
              <w:rPr>
                <w:rFonts w:hint="eastAsia"/>
                <w:sz w:val="24"/>
                <w:szCs w:val="24"/>
              </w:rPr>
              <w:t>贝利发育量表</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贝利婴幼儿发展量表(BSID-2)需分为智力量表、运动量表和行为记录表3个部分，三部分互相补充，各部分对临床评价都有独特的价值。</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（1）智力量表：需用于测查婴儿的视觉与听觉对刺激物的反应、手眼协调的能力、语言的感受和表达能力以及认知能力等;</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（2）运动量表：需用于测查婴儿的大运动和精细动作;</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（3）行为记录：需有24个项目，用于记录婴儿的情绪、合作性、对父母和实验员的反应、兴趣和注意的广度等三部分。</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贝利量表需记录当场测验的分数，父母的报告也需记下来，但不记分。运动量表的得分称“心理运动发展指数”，智力量表的得分称“智力发展指数”。其得分需由实际年龄和所通过的项目算出来，相当于离差智商。贝利量表需要用于诊断，同时为对比治疗前后的效果，用作标准测验。</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软件功能要求：</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1、测评用户管理</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对于参与测评的用户，系统将对该用户进行同步建档，以便于时时保存用户的测评数据。</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2、测试智能化</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系统遵循先易后难的原则，在测验过程中系统会自动根据测试者的年龄等信息自动调整和更改测验顺序的，实现智能化测试。</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3、分段测评</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在测试过程中，因被测者的原因不能一次性完成测评的，被测者可以随时根据自身情况选择暂停或终止测评，在第二次进行测评时系统将自动返回至上次的测评节点继续完成测评。</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4、测试报告</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系统可以根据评分结果自动计算。测试报告可以导出word或直接打印。</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5、报告编辑</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系统可以对测试报告进行二次编辑。</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6、数据分析</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系统可以设定条件进行查询，可针对某一时间段的测验、某一年龄段的测试者等条件进行多数据查询。</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7、数据安全</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系统</w:t>
            </w:r>
            <w:r>
              <w:rPr>
                <w:rFonts w:hint="eastAsia" w:ascii="宋体" w:hAnsi="宋体"/>
                <w:color w:val="000000"/>
                <w:kern w:val="0"/>
                <w:sz w:val="24"/>
                <w:szCs w:val="24"/>
              </w:rPr>
              <w:t>需</w:t>
            </w:r>
            <w:r>
              <w:rPr>
                <w:rFonts w:ascii="宋体" w:hAnsi="宋体"/>
                <w:color w:val="000000"/>
                <w:kern w:val="0"/>
                <w:sz w:val="24"/>
                <w:szCs w:val="24"/>
              </w:rPr>
              <w:t>提供数据备份服务，可以将本机测评数据进行一键备份和一键还原。</w:t>
            </w:r>
          </w:p>
          <w:p>
            <w:pPr>
              <w:pStyle w:val="2"/>
              <w:numPr>
                <w:ilvl w:val="2"/>
                <w:numId w:val="0"/>
              </w:numPr>
              <w:ind w:leftChars="0"/>
              <w:rPr>
                <w:sz w:val="24"/>
                <w:szCs w:val="24"/>
              </w:rPr>
            </w:pPr>
            <w:r>
              <w:rPr>
                <w:rFonts w:hint="eastAsia"/>
                <w:sz w:val="24"/>
                <w:szCs w:val="24"/>
                <w:lang w:val="en-US" w:eastAsia="zh-CN"/>
              </w:rPr>
              <w:t>2.2</w:t>
            </w:r>
            <w:r>
              <w:rPr>
                <w:rFonts w:hint="eastAsia"/>
                <w:sz w:val="24"/>
                <w:szCs w:val="24"/>
              </w:rPr>
              <w:t>贝利工具箱</w:t>
            </w:r>
          </w:p>
          <w:p>
            <w:pPr>
              <w:widowControl/>
              <w:snapToGrid w:val="0"/>
              <w:ind w:firstLine="480" w:firstLineChars="200"/>
              <w:rPr>
                <w:rFonts w:hint="eastAsia" w:ascii="宋体" w:hAnsi="宋体" w:eastAsia="宋体"/>
                <w:color w:val="000000"/>
                <w:kern w:val="0"/>
                <w:sz w:val="24"/>
                <w:szCs w:val="24"/>
                <w:lang w:eastAsia="zh-CN"/>
              </w:rPr>
            </w:pPr>
            <w:r>
              <w:rPr>
                <w:rFonts w:ascii="宋体" w:hAnsi="宋体"/>
                <w:color w:val="000000"/>
                <w:kern w:val="0"/>
                <w:sz w:val="24"/>
                <w:szCs w:val="24"/>
              </w:rPr>
              <w:t>贝利智测</w:t>
            </w:r>
            <w:r>
              <w:rPr>
                <w:rFonts w:hint="eastAsia" w:ascii="宋体" w:hAnsi="宋体"/>
                <w:color w:val="000000"/>
                <w:kern w:val="0"/>
                <w:sz w:val="24"/>
                <w:szCs w:val="24"/>
                <w:lang w:val="en-US" w:eastAsia="zh-CN"/>
              </w:rPr>
              <w:t>配套</w:t>
            </w:r>
            <w:r>
              <w:rPr>
                <w:rFonts w:ascii="宋体" w:hAnsi="宋体"/>
                <w:color w:val="000000"/>
                <w:kern w:val="0"/>
                <w:sz w:val="24"/>
                <w:szCs w:val="24"/>
              </w:rPr>
              <w:t>工具箱</w:t>
            </w:r>
            <w:r>
              <w:rPr>
                <w:rFonts w:hint="eastAsia" w:ascii="宋体" w:hAnsi="宋体"/>
                <w:color w:val="000000"/>
                <w:kern w:val="0"/>
                <w:sz w:val="24"/>
                <w:szCs w:val="24"/>
                <w:lang w:eastAsia="zh-CN"/>
              </w:rPr>
              <w:t>。</w:t>
            </w:r>
          </w:p>
          <w:p>
            <w:pPr>
              <w:pStyle w:val="2"/>
              <w:numPr>
                <w:ilvl w:val="2"/>
                <w:numId w:val="0"/>
              </w:numPr>
              <w:ind w:leftChars="0"/>
              <w:rPr>
                <w:sz w:val="24"/>
                <w:szCs w:val="24"/>
              </w:rPr>
            </w:pPr>
            <w:r>
              <w:rPr>
                <w:rFonts w:hint="eastAsia"/>
                <w:sz w:val="24"/>
                <w:szCs w:val="24"/>
                <w:lang w:val="en-US" w:eastAsia="zh-CN"/>
              </w:rPr>
              <w:t xml:space="preserve">2.3 </w:t>
            </w:r>
            <w:r>
              <w:rPr>
                <w:rFonts w:hint="eastAsia"/>
                <w:sz w:val="24"/>
                <w:szCs w:val="24"/>
              </w:rPr>
              <w:t>Gesell发育量表</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Gesell发育诊断量表用于评估诊断0~6岁儿童发育水平的心理测量工具，从五大能区对孩子进行评估，能够相对全面、连续且真实地反映儿童的发育状况，可应用于儿科、儿童保健、康复、科研等领域。</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Gesell发育诊断量表需分为：适应性、大运动、精细动作、语言和个人社交5个能区。</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（1） 支持评价中枢神经系统的功能。</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（2） 支持识别神经肌肉或感觉系统是否有缺陷。</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（3） 支持发现可治疗的发育异常。</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（4） 支持对高危儿进行随访，及早发现发育异常。</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软件功能要求：同贝利发育量表。</w:t>
            </w:r>
          </w:p>
          <w:p>
            <w:pPr>
              <w:pStyle w:val="2"/>
              <w:numPr>
                <w:ilvl w:val="2"/>
                <w:numId w:val="0"/>
              </w:numPr>
              <w:ind w:leftChars="0"/>
              <w:rPr>
                <w:rFonts w:hint="eastAsia"/>
                <w:sz w:val="24"/>
                <w:szCs w:val="24"/>
              </w:rPr>
            </w:pPr>
            <w:r>
              <w:rPr>
                <w:rFonts w:hint="eastAsia"/>
                <w:sz w:val="24"/>
                <w:szCs w:val="24"/>
                <w:lang w:val="en-US" w:eastAsia="zh-CN"/>
              </w:rPr>
              <w:t xml:space="preserve">2.4 </w:t>
            </w:r>
            <w:r>
              <w:rPr>
                <w:rFonts w:hint="eastAsia"/>
                <w:sz w:val="24"/>
                <w:szCs w:val="24"/>
              </w:rPr>
              <w:t>Gessell工具箱</w:t>
            </w:r>
          </w:p>
          <w:p>
            <w:pPr>
              <w:widowControl/>
              <w:snapToGrid w:val="0"/>
              <w:ind w:firstLine="480" w:firstLineChars="200"/>
              <w:rPr>
                <w:rFonts w:hint="eastAsia" w:ascii="宋体" w:hAnsi="宋体" w:eastAsia="宋体"/>
                <w:color w:val="000000"/>
                <w:kern w:val="0"/>
                <w:sz w:val="24"/>
                <w:szCs w:val="24"/>
                <w:lang w:eastAsia="zh-CN"/>
              </w:rPr>
            </w:pPr>
            <w:r>
              <w:rPr>
                <w:rFonts w:hint="eastAsia" w:ascii="宋体" w:hAnsi="宋体"/>
                <w:color w:val="000000"/>
                <w:kern w:val="0"/>
                <w:sz w:val="24"/>
                <w:szCs w:val="24"/>
                <w:lang w:val="en-US" w:eastAsia="zh-CN"/>
              </w:rPr>
              <w:t>Gessell</w:t>
            </w:r>
            <w:r>
              <w:rPr>
                <w:rFonts w:ascii="宋体" w:hAnsi="宋体"/>
                <w:color w:val="000000"/>
                <w:kern w:val="0"/>
                <w:sz w:val="24"/>
                <w:szCs w:val="24"/>
              </w:rPr>
              <w:t>智测</w:t>
            </w:r>
            <w:r>
              <w:rPr>
                <w:rFonts w:hint="eastAsia" w:ascii="宋体" w:hAnsi="宋体"/>
                <w:color w:val="000000"/>
                <w:kern w:val="0"/>
                <w:sz w:val="24"/>
                <w:szCs w:val="24"/>
                <w:lang w:val="en-US" w:eastAsia="zh-CN"/>
              </w:rPr>
              <w:t>配套</w:t>
            </w:r>
            <w:r>
              <w:rPr>
                <w:rFonts w:ascii="宋体" w:hAnsi="宋体"/>
                <w:color w:val="000000"/>
                <w:kern w:val="0"/>
                <w:sz w:val="24"/>
                <w:szCs w:val="24"/>
              </w:rPr>
              <w:t>工具箱</w:t>
            </w:r>
            <w:r>
              <w:rPr>
                <w:rFonts w:hint="eastAsia" w:ascii="宋体" w:hAnsi="宋体"/>
                <w:color w:val="000000"/>
                <w:kern w:val="0"/>
                <w:sz w:val="24"/>
                <w:szCs w:val="24"/>
                <w:lang w:eastAsia="zh-CN"/>
              </w:rPr>
              <w:t>。</w:t>
            </w:r>
          </w:p>
          <w:p/>
          <w:p>
            <w:pPr>
              <w:pStyle w:val="2"/>
              <w:numPr>
                <w:ilvl w:val="2"/>
                <w:numId w:val="0"/>
              </w:numPr>
              <w:ind w:leftChars="0"/>
              <w:rPr>
                <w:sz w:val="24"/>
                <w:szCs w:val="24"/>
              </w:rPr>
            </w:pPr>
            <w:r>
              <w:rPr>
                <w:rFonts w:hint="eastAsia"/>
                <w:sz w:val="24"/>
                <w:szCs w:val="24"/>
                <w:lang w:val="en-US" w:eastAsia="zh-CN"/>
              </w:rPr>
              <w:t>2.5</w:t>
            </w:r>
            <w:r>
              <w:rPr>
                <w:rFonts w:hint="eastAsia"/>
                <w:sz w:val="24"/>
                <w:szCs w:val="24"/>
              </w:rPr>
              <w:t>儿童心理测评软件</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1、系统需涵盖45个以上权威常用的专业心理测量量表，主要需包括：智力测验（如：瑞文标准推理测验，团体智力测验等）、气质测验（儿童气质问卷等）、职业倾向：（职业兴趣调查问卷等）、情绪测验（抑郁自评量表，焦虑自评量表等）、自我意识（儿童社会期望量表等)、行为测验：（儿童行为父母问卷、多动症诊断标准等）学习及能力测验（威廉斯创造能力测验、学习障碍儿童筛查量表等）、人格测验（艾森克个性测验 (EPQ)、卡特尔16pf人格测验等）、一般健康测查（90项症状清单(SCL90)，中学生心理健康检测等)、孤独症评定量表（儿童孤独症家长评定量表等）、家庭教育环境（父母养育方式评价量表(EMBU)，家庭环境量表(FES)等)。</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2、软件需包含权威、常用的儿童青少年心理测量量表，专业的心理测量评分方法，对儿童青少年各方面的心理特点进行评估。</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3、需支持自动将测验者的原始得分键和数据读出，生成测验图表、文字报告和相应的结果等</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4、需提供文本、带剖面图及彩色等多种打印选择。</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5、需可自定义各种条件进行数据查询、显示及打印，直接调用进行分析处理。</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6、需可根据自己的工作经验对系统常模或评分标准进行调整修改。</w:t>
            </w:r>
          </w:p>
          <w:p>
            <w:pPr>
              <w:pStyle w:val="2"/>
              <w:numPr>
                <w:ilvl w:val="2"/>
                <w:numId w:val="0"/>
              </w:numPr>
              <w:ind w:leftChars="0"/>
              <w:rPr>
                <w:sz w:val="24"/>
                <w:szCs w:val="24"/>
              </w:rPr>
            </w:pPr>
            <w:r>
              <w:rPr>
                <w:rFonts w:hint="eastAsia"/>
                <w:sz w:val="24"/>
                <w:szCs w:val="24"/>
                <w:lang w:val="en-US" w:eastAsia="zh-CN"/>
              </w:rPr>
              <w:t xml:space="preserve">2.6 </w:t>
            </w:r>
            <w:r>
              <w:rPr>
                <w:rFonts w:hint="eastAsia"/>
                <w:sz w:val="24"/>
                <w:szCs w:val="24"/>
              </w:rPr>
              <w:t>S-S语言工具箱</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需提供S</w:t>
            </w:r>
            <w:r>
              <w:rPr>
                <w:rFonts w:ascii="宋体" w:hAnsi="宋体"/>
                <w:color w:val="000000"/>
                <w:kern w:val="0"/>
                <w:sz w:val="24"/>
                <w:szCs w:val="24"/>
              </w:rPr>
              <w:t>-</w:t>
            </w:r>
            <w:r>
              <w:rPr>
                <w:rFonts w:hint="eastAsia" w:ascii="宋体" w:hAnsi="宋体"/>
                <w:color w:val="000000"/>
                <w:kern w:val="0"/>
                <w:sz w:val="24"/>
                <w:szCs w:val="24"/>
              </w:rPr>
              <w:t>S法语言发育评估量表、检查指导语和配套工具箱。</w:t>
            </w:r>
          </w:p>
          <w:p>
            <w:pPr>
              <w:pStyle w:val="2"/>
              <w:numPr>
                <w:ilvl w:val="2"/>
                <w:numId w:val="0"/>
              </w:numPr>
              <w:ind w:leftChars="0"/>
              <w:rPr>
                <w:sz w:val="24"/>
                <w:szCs w:val="24"/>
              </w:rPr>
            </w:pPr>
            <w:r>
              <w:rPr>
                <w:rFonts w:hint="eastAsia"/>
                <w:sz w:val="24"/>
                <w:szCs w:val="24"/>
                <w:lang w:val="en-US" w:eastAsia="zh-CN"/>
              </w:rPr>
              <w:t xml:space="preserve">2.7 </w:t>
            </w:r>
            <w:r>
              <w:rPr>
                <w:sz w:val="24"/>
                <w:szCs w:val="24"/>
              </w:rPr>
              <w:t>ASQ</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1、具有美国版权方正式版权授权，可在中国大陆地区进行临床筛查、科研项目研究、儿童保健等事宜；</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2、需提供网络在线筛查系统，可在线出具筛查报告，准确、方便、快捷；</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3、测试由父母（孩子照顾人）完成，适用于0~6岁儿童发育水平的评估及发育迟滞的早期识别，测试内容包括：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4、ASQ分20个月龄组：评估6岁以下儿童的身体发育，每份问卷共有五个能区：</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沟通能区：评估对语言的理解和口头表达能力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粗大动作：评估大肌肉的运动能力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精细动作：评估手和手指的运动和协调的能力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解决问题：评估玩玩具和解决问题的能力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个人-社会：评估单独社交性玩耍、玩玩具、自助技能以及与其他人互动的能力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4、在线系统根据评估结果，除了描述儿童的发育状态及水平，还可根据儿童发育、发展情况提供有针对性的指导方案，方便家长正确的引导和矫正婴幼儿可能出现的发育迟缓现象，并帮助基层妇幼保健人员辅助治疗发育迟缓的儿童，其中：ASQ提供游戏活动（亲子活动），共计十一套，分为：1~4个月、4~8个月、8~12个月、12~16个月、16~20个月、20~24个月、24~30个月、30~36个月、36~48个月、48~60个月和60~66个月</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5、每份问卷的测试时间可控制在10-15分钟完成。</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6、评估原始分与常模分数（问题临界点）的对比需由计算机程序自动完成，并即时生成评估报告，保证信度与效度，减少人工误差，易于操作。</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7、可实现全国联网查询儿童发育档案，解决由于就诊医院、地域不同等因素而造成的不便。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8、可为儿童建立发育筛查档案、实时、长期、动态的监控儿童的发育状态及水平。</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9、需建立最新的中国大陆版全国常模。</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10、配置清单：</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①工具箱3套（每套工具箱包含30个测试器具，附使用手册及测试器具清单）</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②网络在线系统筛查问卷ASQ 21000份</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③指导手册3册</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一、书籍：</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纸质手提盒装，无线胶装式，包括：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1、ASQ指导手册</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包含：快速入门指南，20套月龄组纸版问卷，（游戏活动）、ASQ使用指南、11套亲</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子活动，包含：1~4个月、4~8个月、8~12个月、12~16个月、16~20个月、20~24个月、24~30个月、30~36个月、36~48个月、48~60个月和60~66个月</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二、进行ASQ筛查时，需要使用工具箱，工具箱包含30个辅助筛查工具，具体内容如下：</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工具箱物品清单：</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1婴儿奶瓶180mL宽口手捏奶瓶瓶身1个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2婴儿水杯可拧盖，鸭嘴型水杯1个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3叉子不感温安全塑料叉子（儿童型）1个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4筷子不感温安全塑料筷子（儿童型）1个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5勺子不感温安全塑料勺子（儿童型）1个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6碗吸底儿童用碗1个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7塑料瓶可拧旋盖的塑料小瓶子1个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8无字布书（图画书）无字图画布书1本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9有字布书有字有故事情节图画布书1本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10涂色页黑白房子图形100张</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11蜡笔统一尺寸（红，黄，蓝，绿四根包装）1盒</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12大球可充气型沙滩球1个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13充气泵便携型踩压式充气泵1个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14小球可弹跳直径6CM1个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15彩色串珠不规格彩色串珠（每包10颗）1包</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16积木彩色25MM*25MM正方体，共10块，10个颜色1套</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17拼图鱼形红白两色儿童扣合拼图（5片装）1套</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18剪刀儿童用塑料安全剪刀1个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19鞋带当绳子使用1条</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20镜子正面普通镜面，反面放大镜镜面1个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21玩具熊公仔带纽扣和拉链的1个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22玩具钥匙串可以当作“摇响玩具”使用1个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23开关白色，用手上下按响小开关1个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24黄色小鸭子可以捏响的塑料手捏玩具1个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25帽子儿童鸭舌帽1顶</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26马夹儿童带拉链上衣1件</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27拨浪鼓儿童手动摇摆玩具1个</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28袜子儿童普通针织袜1双</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29工具箱材料包小册子彩色150铜版纸印刷册子1本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30彩色涂彩塑封板三色150铜版纸印刷并塑胶过塑1张</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31笔记本彩色150铜版纸印刷封皮1本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32宣传折页彩色150铜版纸印刷三折页2份</w:t>
            </w:r>
          </w:p>
          <w:p>
            <w:pPr>
              <w:pStyle w:val="2"/>
              <w:rPr>
                <w:sz w:val="24"/>
                <w:szCs w:val="24"/>
              </w:rPr>
            </w:pPr>
            <w:r>
              <w:rPr>
                <w:sz w:val="24"/>
                <w:szCs w:val="24"/>
              </w:rPr>
              <w:t>ASQ-SE</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1、具有美国版权方正式版权授权，可在中国大陆地区进行临床筛查、科研项目研究、儿童保健等事宜；</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2、ASQ:SE需得到国际权威机构的认可和推荐，适用于6岁以下儿童的发育筛查；</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2、需提供网络在线筛查系统，可在线出具筛查报告，准确、方便、快捷；</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3、测试由父母（孩子照顾人）完成，适用于0~6岁儿童发育水平的评估及发育迟滞的早期识别，测试内容包括：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ASQ:SE分8个月龄组：评估6岁以下儿童的社会情感发展，心理健康水平，每份问卷共有七个能区：</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自我调控：使自己安静、安顿下来或适应生理或环境状况的能力或意愿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依从性：服从他人指令和遵守规则的能力或意愿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沟通：响应或发出言语或非言语信号来表达感觉、感情或内部状态的能力和意愿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适应能力：成功地解决或应对生理需要（例如，睡觉、吃饭、排泄和安全）的能力</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自主性：自行发起或五指令下的行为（例如，独立移动）</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情感：展示感情和对他人的同情心的能力和意愿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人际互动：回应或启动与父母、其他成人和同龄儿童的社交反应的能力和意愿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4、在线系统根据评估结果，除了描述儿童的发育状态及水平，还可根据儿童发育、发</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展情况提供有针对性的指导方案，方便家长正确的引导和矫正婴幼儿可能出现的发育迟缓现象，并帮助基层妇幼保健人员辅助治疗发育迟缓的儿童，其中：</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ASQ:SE提供社交-情绪行为发育目录和社交情绪游戏活动（亲子活动），共计9套，分为：出生-6个月、6个月、12个月、18个月、24个月、30个月、36个月、48个月、60个月</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5、每份问卷（ASQ:SE）的测试时间可控制在10-15分钟完成。</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6、评估原始分与常模分数（问题临界点）的对比需由计算机程序自动完成，并即时生成评估报告，保证信度与效度，减少人工误差，易于操作。</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7、可实现全国联网查询儿童发育档案，解决由于就诊医院、地域不同等因素而造成的不便。</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8、可为儿童建立发育筛查档案、实时、长期、动态的监控儿童的发育状态及水平。</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 xml:space="preserve">9、需建立最新的中国大陆版全国常模。 </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10、配置清单：</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ASQ:SE：21000份</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一、书籍：</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纸质手提盒装，无线胶装式，包括：</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ASQ:SE指导手册：</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包含：8套月龄组纸板问卷，ASQ:SE使用指南，9套亲子活动（游戏活动）,包含：出生-6个月、6个月、12个月、18个月、24个月、30个月、36个月、48个月、60个月。</w:t>
            </w:r>
          </w:p>
          <w:p>
            <w:pPr>
              <w:widowControl/>
              <w:snapToGrid w:val="0"/>
              <w:ind w:firstLine="480" w:firstLineChars="200"/>
              <w:rPr>
                <w:rFonts w:hint="eastAsia" w:ascii="宋体" w:hAnsi="宋体"/>
                <w:color w:val="000000"/>
                <w:kern w:val="0"/>
                <w:sz w:val="24"/>
                <w:szCs w:val="24"/>
              </w:rPr>
            </w:pPr>
            <w:r>
              <w:rPr>
                <w:rFonts w:hint="eastAsia" w:ascii="宋体" w:hAnsi="宋体"/>
                <w:color w:val="000000"/>
                <w:kern w:val="0"/>
                <w:sz w:val="24"/>
                <w:szCs w:val="24"/>
              </w:rPr>
              <w:t>工具箱：同ASQ</w:t>
            </w:r>
          </w:p>
          <w:p>
            <w:pPr>
              <w:pStyle w:val="2"/>
              <w:rPr>
                <w:sz w:val="24"/>
                <w:szCs w:val="24"/>
              </w:rPr>
            </w:pPr>
            <w:r>
              <w:rPr>
                <w:rFonts w:hint="eastAsia"/>
                <w:sz w:val="24"/>
                <w:szCs w:val="24"/>
              </w:rPr>
              <w:t>韦氏儿童智力量表第四版中文版(WISC-IV)+韦氏工具箱</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、指导手册 1 本</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2</w:t>
            </w:r>
            <w:r>
              <w:rPr>
                <w:rFonts w:hint="eastAsia" w:ascii="宋体" w:hAnsi="宋体"/>
                <w:color w:val="000000"/>
                <w:kern w:val="0"/>
                <w:sz w:val="24"/>
                <w:szCs w:val="24"/>
              </w:rPr>
              <w:t>、测试题本 1 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3、附加使用手册 1 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4、译码测验记分键 2 张</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5</w:t>
            </w:r>
            <w:r>
              <w:rPr>
                <w:rFonts w:hint="eastAsia" w:ascii="宋体" w:hAnsi="宋体"/>
                <w:color w:val="000000"/>
                <w:kern w:val="0"/>
                <w:sz w:val="24"/>
                <w:szCs w:val="24"/>
              </w:rPr>
              <w:t>、符号检索记分键 2 张</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6</w:t>
            </w:r>
            <w:r>
              <w:rPr>
                <w:rFonts w:hint="eastAsia" w:ascii="宋体" w:hAnsi="宋体"/>
                <w:color w:val="000000"/>
                <w:kern w:val="0"/>
                <w:sz w:val="24"/>
                <w:szCs w:val="24"/>
              </w:rPr>
              <w:t>、划销记分键 1 张</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7、记分册 3 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8、答题册一 3 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9、答题册二 3 本</w:t>
            </w:r>
          </w:p>
          <w:p>
            <w:pPr>
              <w:widowControl/>
              <w:snapToGrid w:val="0"/>
              <w:ind w:firstLine="480" w:firstLineChars="200"/>
              <w:rPr>
                <w:rFonts w:ascii="宋体" w:hAnsi="宋体"/>
                <w:color w:val="000000"/>
                <w:kern w:val="0"/>
                <w:sz w:val="24"/>
                <w:szCs w:val="24"/>
              </w:rPr>
            </w:pPr>
            <w:r>
              <w:rPr>
                <w:rFonts w:hint="eastAsia" w:ascii="宋体" w:hAnsi="宋体"/>
                <w:color w:val="000000"/>
                <w:kern w:val="0"/>
                <w:sz w:val="24"/>
                <w:szCs w:val="24"/>
              </w:rPr>
              <w:t>10、简版记分册 2 本</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w:t>
            </w:r>
            <w:r>
              <w:rPr>
                <w:rFonts w:hint="eastAsia" w:ascii="宋体" w:hAnsi="宋体"/>
                <w:color w:val="000000"/>
                <w:kern w:val="0"/>
                <w:sz w:val="24"/>
                <w:szCs w:val="24"/>
              </w:rPr>
              <w:t>1、积木 1 盒</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12</w:t>
            </w:r>
            <w:r>
              <w:rPr>
                <w:rFonts w:hint="eastAsia" w:ascii="宋体" w:hAnsi="宋体"/>
                <w:color w:val="000000"/>
                <w:kern w:val="0"/>
                <w:sz w:val="24"/>
                <w:szCs w:val="24"/>
              </w:rPr>
              <w:t>、黑色 2B 铅笔 2 支</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13</w:t>
            </w:r>
            <w:r>
              <w:rPr>
                <w:rFonts w:hint="eastAsia" w:ascii="宋体" w:hAnsi="宋体"/>
                <w:color w:val="000000"/>
                <w:kern w:val="0"/>
                <w:sz w:val="24"/>
                <w:szCs w:val="24"/>
              </w:rPr>
              <w:t>、秒表 1 个</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14</w:t>
            </w:r>
            <w:r>
              <w:rPr>
                <w:rFonts w:hint="eastAsia" w:ascii="宋体" w:hAnsi="宋体"/>
                <w:color w:val="000000"/>
                <w:kern w:val="0"/>
                <w:sz w:val="24"/>
                <w:szCs w:val="24"/>
              </w:rPr>
              <w:t>、原英文版技术手册光盘 1 张</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15</w:t>
            </w:r>
            <w:r>
              <w:rPr>
                <w:rFonts w:hint="eastAsia" w:ascii="宋体" w:hAnsi="宋体"/>
                <w:color w:val="000000"/>
                <w:kern w:val="0"/>
                <w:sz w:val="24"/>
                <w:szCs w:val="24"/>
              </w:rPr>
              <w:t>、支持对儿童的认知功能进行全面评估和鉴定</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16</w:t>
            </w:r>
            <w:r>
              <w:rPr>
                <w:rFonts w:hint="eastAsia" w:ascii="宋体" w:hAnsi="宋体"/>
                <w:color w:val="000000"/>
                <w:kern w:val="0"/>
                <w:sz w:val="24"/>
                <w:szCs w:val="24"/>
              </w:rPr>
              <w:t>、支持鉴别智力超常和智力落后</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17</w:t>
            </w:r>
            <w:r>
              <w:rPr>
                <w:rFonts w:hint="eastAsia" w:ascii="宋体" w:hAnsi="宋体"/>
                <w:color w:val="000000"/>
                <w:kern w:val="0"/>
                <w:sz w:val="24"/>
                <w:szCs w:val="24"/>
              </w:rPr>
              <w:t>、支持鉴别认知能力的强项和弱项</w:t>
            </w:r>
          </w:p>
          <w:p>
            <w:pPr>
              <w:widowControl/>
              <w:snapToGrid w:val="0"/>
              <w:ind w:firstLine="480" w:firstLineChars="200"/>
              <w:rPr>
                <w:rFonts w:ascii="宋体" w:hAnsi="宋体"/>
                <w:color w:val="000000"/>
                <w:kern w:val="0"/>
                <w:sz w:val="24"/>
                <w:szCs w:val="24"/>
              </w:rPr>
            </w:pPr>
            <w:r>
              <w:rPr>
                <w:rFonts w:ascii="宋体" w:hAnsi="宋体"/>
                <w:color w:val="000000"/>
                <w:kern w:val="0"/>
                <w:sz w:val="24"/>
                <w:szCs w:val="24"/>
              </w:rPr>
              <w:t>18</w:t>
            </w:r>
            <w:r>
              <w:rPr>
                <w:rFonts w:hint="eastAsia" w:ascii="宋体" w:hAnsi="宋体"/>
                <w:color w:val="000000"/>
                <w:kern w:val="0"/>
                <w:sz w:val="24"/>
                <w:szCs w:val="24"/>
              </w:rPr>
              <w:t>、支持分析儿童认知能力的内部差异</w:t>
            </w:r>
          </w:p>
          <w:p>
            <w:pPr>
              <w:pStyle w:val="16"/>
              <w:numPr>
                <w:ilvl w:val="0"/>
                <w:numId w:val="0"/>
              </w:numPr>
              <w:bidi w:val="0"/>
              <w:rPr>
                <w:rFonts w:hint="default"/>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5" w:type="dxa"/>
          </w:tcPr>
          <w:p>
            <w:pPr>
              <w:pStyle w:val="16"/>
              <w:numPr>
                <w:ilvl w:val="0"/>
                <w:numId w:val="0"/>
              </w:numPr>
              <w:bidi w:val="0"/>
              <w:rPr>
                <w:rFonts w:hint="default"/>
                <w:b w:val="0"/>
                <w:bCs w:val="0"/>
                <w:sz w:val="24"/>
                <w:szCs w:val="24"/>
                <w:vertAlign w:val="baseline"/>
                <w:lang w:val="en-US" w:eastAsia="zh-CN"/>
              </w:rPr>
            </w:pPr>
            <w:r>
              <w:rPr>
                <w:rFonts w:hint="eastAsia"/>
                <w:b w:val="0"/>
                <w:bCs w:val="0"/>
                <w:sz w:val="24"/>
                <w:szCs w:val="24"/>
                <w:vertAlign w:val="baseline"/>
                <w:lang w:val="en-US" w:eastAsia="zh-CN"/>
              </w:rPr>
              <w:t>三</w:t>
            </w:r>
          </w:p>
        </w:tc>
        <w:tc>
          <w:tcPr>
            <w:tcW w:w="7967" w:type="dxa"/>
          </w:tcPr>
          <w:p>
            <w:pPr>
              <w:pStyle w:val="16"/>
              <w:numPr>
                <w:ilvl w:val="0"/>
                <w:numId w:val="0"/>
              </w:numPr>
              <w:bidi w:val="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质保≥1年</w:t>
            </w:r>
          </w:p>
        </w:tc>
      </w:tr>
    </w:tbl>
    <w:p>
      <w:pPr>
        <w:pStyle w:val="16"/>
        <w:numPr>
          <w:ilvl w:val="0"/>
          <w:numId w:val="0"/>
        </w:numPr>
        <w:bidi w:val="0"/>
        <w:rPr>
          <w:rFonts w:hint="default"/>
          <w:b w:val="0"/>
          <w:bCs w:val="0"/>
          <w:sz w:val="24"/>
          <w:szCs w:val="24"/>
          <w:lang w:val="en-US" w:eastAsia="zh-CN"/>
        </w:rPr>
      </w:pP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ascii="新宋体" w:hAnsi="新宋体" w:eastAsia="新宋体"/>
          <w:b/>
          <w:bCs/>
          <w:sz w:val="24"/>
          <w:szCs w:val="24"/>
        </w:rPr>
      </w:pPr>
      <w:r>
        <w:rPr>
          <w:rFonts w:hint="eastAsia" w:ascii="新宋体" w:hAnsi="新宋体" w:eastAsia="新宋体"/>
          <w:b/>
          <w:bCs/>
          <w:sz w:val="24"/>
          <w:szCs w:val="24"/>
        </w:rPr>
        <w:t>二、采购方式：</w:t>
      </w:r>
      <w:r>
        <w:rPr>
          <w:rFonts w:hint="eastAsia" w:ascii="新宋体" w:hAnsi="新宋体" w:eastAsia="新宋体"/>
          <w:b w:val="0"/>
          <w:bCs w:val="0"/>
          <w:sz w:val="24"/>
          <w:szCs w:val="24"/>
          <w:lang w:val="en-US" w:eastAsia="zh-CN"/>
        </w:rPr>
        <w:t>紧急采购</w:t>
      </w:r>
      <w:r>
        <w:rPr>
          <w:rFonts w:hint="eastAsia" w:ascii="宋体" w:hAnsi="宋体" w:eastAsia="宋体" w:cs="Arial"/>
          <w:b w:val="0"/>
          <w:bCs w:val="0"/>
          <w:sz w:val="24"/>
          <w:szCs w:val="24"/>
        </w:rPr>
        <w:t>。</w:t>
      </w:r>
    </w:p>
    <w:p>
      <w:pPr>
        <w:keepNext w:val="0"/>
        <w:keepLines w:val="0"/>
        <w:pageBreakBefore w:val="0"/>
        <w:tabs>
          <w:tab w:val="left" w:pos="360"/>
        </w:tabs>
        <w:kinsoku/>
        <w:wordWrap/>
        <w:overflowPunct/>
        <w:topLinePunct w:val="0"/>
        <w:autoSpaceDE/>
        <w:autoSpaceDN/>
        <w:bidi w:val="0"/>
        <w:adjustRightInd/>
        <w:spacing w:line="400" w:lineRule="exact"/>
        <w:ind w:firstLine="482" w:firstLineChars="200"/>
        <w:jc w:val="left"/>
        <w:textAlignment w:val="auto"/>
        <w:rPr>
          <w:rFonts w:hint="default" w:ascii="新宋体" w:hAnsi="新宋体" w:eastAsia="新宋体"/>
          <w:b w:val="0"/>
          <w:bCs w:val="0"/>
          <w:sz w:val="24"/>
          <w:szCs w:val="24"/>
          <w:lang w:val="en-US" w:eastAsia="zh-CN"/>
        </w:rPr>
      </w:pPr>
      <w:r>
        <w:rPr>
          <w:rFonts w:hint="eastAsia" w:ascii="新宋体" w:hAnsi="新宋体" w:eastAsia="新宋体"/>
          <w:b/>
          <w:bCs/>
          <w:sz w:val="24"/>
          <w:szCs w:val="24"/>
        </w:rPr>
        <w:t>三、采购预算：</w:t>
      </w:r>
      <w:r>
        <w:rPr>
          <w:rFonts w:hint="eastAsia" w:ascii="新宋体" w:hAnsi="新宋体" w:eastAsia="新宋体"/>
          <w:b/>
          <w:bCs/>
          <w:sz w:val="24"/>
          <w:szCs w:val="24"/>
          <w:lang w:val="en-US" w:eastAsia="zh-CN"/>
        </w:rPr>
        <w:t>8.63万元</w:t>
      </w:r>
    </w:p>
    <w:p>
      <w:pPr>
        <w:keepNext w:val="0"/>
        <w:keepLines w:val="0"/>
        <w:pageBreakBefore w:val="0"/>
        <w:kinsoku/>
        <w:wordWrap/>
        <w:overflowPunct/>
        <w:topLinePunct w:val="0"/>
        <w:autoSpaceDE/>
        <w:autoSpaceDN/>
        <w:bidi w:val="0"/>
        <w:adjustRightInd/>
        <w:snapToGrid w:val="0"/>
        <w:spacing w:line="400" w:lineRule="exact"/>
        <w:ind w:firstLine="482" w:firstLineChars="200"/>
        <w:textAlignment w:val="auto"/>
        <w:rPr>
          <w:rFonts w:hint="eastAsia" w:ascii="新宋体" w:hAnsi="新宋体" w:eastAsia="新宋体"/>
          <w:b/>
          <w:bCs/>
          <w:sz w:val="24"/>
          <w:szCs w:val="24"/>
        </w:rPr>
      </w:pPr>
      <w:r>
        <w:rPr>
          <w:rFonts w:hint="eastAsia" w:ascii="新宋体" w:hAnsi="新宋体" w:eastAsia="新宋体"/>
          <w:b/>
          <w:bCs/>
          <w:sz w:val="24"/>
          <w:szCs w:val="24"/>
        </w:rPr>
        <w:t>四、资质</w:t>
      </w:r>
      <w:r>
        <w:rPr>
          <w:rFonts w:hint="eastAsia" w:ascii="新宋体" w:hAnsi="新宋体" w:eastAsia="新宋体"/>
          <w:b/>
          <w:bCs/>
          <w:sz w:val="24"/>
          <w:szCs w:val="24"/>
          <w:lang w:val="en-US" w:eastAsia="zh-CN"/>
        </w:rPr>
        <w:t>及售后服务</w:t>
      </w:r>
      <w:r>
        <w:rPr>
          <w:rFonts w:hint="eastAsia" w:ascii="新宋体" w:hAnsi="新宋体" w:eastAsia="新宋体"/>
          <w:b/>
          <w:bCs/>
          <w:sz w:val="24"/>
          <w:szCs w:val="24"/>
        </w:rPr>
        <w:t>要求：</w:t>
      </w:r>
    </w:p>
    <w:p>
      <w:pPr>
        <w:pStyle w:val="16"/>
        <w:keepNext w:val="0"/>
        <w:keepLines w:val="0"/>
        <w:pageBreakBefore w:val="0"/>
        <w:widowControl/>
        <w:kinsoku/>
        <w:wordWrap/>
        <w:overflowPunct/>
        <w:topLinePunct w:val="0"/>
        <w:autoSpaceDE/>
        <w:autoSpaceDN/>
        <w:bidi w:val="0"/>
        <w:adjustRightInd/>
        <w:spacing w:line="400" w:lineRule="exact"/>
        <w:ind w:left="480" w:firstLine="0" w:firstLineChars="0"/>
        <w:jc w:val="left"/>
        <w:textAlignment w:val="auto"/>
        <w:rPr>
          <w:rFonts w:ascii="宋体" w:hAnsi="宋体" w:cs="宋体"/>
          <w:kern w:val="0"/>
          <w:sz w:val="24"/>
          <w:szCs w:val="24"/>
        </w:rPr>
      </w:pPr>
      <w:r>
        <w:rPr>
          <w:rFonts w:hint="eastAsia" w:ascii="宋体" w:hAnsi="宋体" w:cs="Arial"/>
          <w:sz w:val="24"/>
          <w:szCs w:val="24"/>
        </w:rPr>
        <w:t>1、</w:t>
      </w:r>
      <w:r>
        <w:rPr>
          <w:rFonts w:ascii="宋体" w:hAnsi="宋体" w:cs="宋体"/>
          <w:kern w:val="0"/>
          <w:sz w:val="24"/>
          <w:szCs w:val="24"/>
        </w:rPr>
        <w:t>符合《中华人民共和国政府采购法》第二十二条对供应商的要求。</w:t>
      </w:r>
    </w:p>
    <w:p>
      <w:pPr>
        <w:pStyle w:val="16"/>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w:t>
      </w:r>
      <w:r>
        <w:rPr>
          <w:rFonts w:ascii="宋体" w:hAnsi="宋体" w:cs="宋体"/>
          <w:kern w:val="0"/>
          <w:sz w:val="24"/>
          <w:szCs w:val="24"/>
        </w:rPr>
        <w:t>具有本项目所需货物的服务能力，并能为招标人提供便捷的售后服务，本项目不接受联合体投标。</w:t>
      </w:r>
    </w:p>
    <w:p>
      <w:pPr>
        <w:pStyle w:val="16"/>
        <w:keepNext w:val="0"/>
        <w:keepLines w:val="0"/>
        <w:pageBreakBefore w:val="0"/>
        <w:widowControl/>
        <w:kinsoku/>
        <w:wordWrap/>
        <w:overflowPunct/>
        <w:topLinePunct w:val="0"/>
        <w:autoSpaceDE/>
        <w:autoSpaceDN/>
        <w:bidi w:val="0"/>
        <w:adjustRightInd/>
        <w:spacing w:line="400" w:lineRule="exact"/>
        <w:jc w:val="left"/>
        <w:textAlignment w:val="auto"/>
        <w:rPr>
          <w:rFonts w:ascii="宋体" w:hAnsi="宋体"/>
          <w:sz w:val="24"/>
          <w:szCs w:val="24"/>
        </w:rPr>
      </w:pPr>
      <w:r>
        <w:rPr>
          <w:rFonts w:hint="eastAsia" w:ascii="宋体" w:hAnsi="宋体" w:cs="宋体"/>
          <w:kern w:val="0"/>
          <w:sz w:val="24"/>
          <w:szCs w:val="24"/>
          <w:lang w:val="en-US" w:eastAsia="zh-CN"/>
        </w:rPr>
        <w:t>3</w:t>
      </w:r>
      <w:r>
        <w:rPr>
          <w:rFonts w:hint="eastAsia" w:ascii="宋体" w:hAnsi="宋体" w:cs="宋体"/>
          <w:kern w:val="0"/>
          <w:sz w:val="24"/>
          <w:szCs w:val="24"/>
        </w:rPr>
        <w:t>、</w:t>
      </w:r>
      <w:r>
        <w:rPr>
          <w:rFonts w:hint="eastAsia" w:ascii="宋体" w:hAnsi="宋体"/>
          <w:sz w:val="24"/>
          <w:szCs w:val="24"/>
        </w:rPr>
        <w:t>参加政府采购活动前三年内，在经营活动中没有重大违法记录。违法记录的认定标准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示期内的或者处于暂停政府采购资格期的。</w:t>
      </w:r>
    </w:p>
    <w:p>
      <w:pPr>
        <w:pStyle w:val="16"/>
        <w:keepNext w:val="0"/>
        <w:keepLines w:val="0"/>
        <w:pageBreakBefore w:val="0"/>
        <w:widowControl/>
        <w:kinsoku/>
        <w:wordWrap/>
        <w:overflowPunct/>
        <w:topLinePunct w:val="0"/>
        <w:autoSpaceDE/>
        <w:autoSpaceDN/>
        <w:bidi w:val="0"/>
        <w:adjustRightInd/>
        <w:spacing w:line="400" w:lineRule="exact"/>
        <w:jc w:val="left"/>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4、该行业国家规定必备的资质、资格。</w:t>
      </w:r>
    </w:p>
    <w:p>
      <w:pPr>
        <w:pStyle w:val="10"/>
        <w:rPr>
          <w:rFonts w:hint="default"/>
          <w:lang w:val="en-US" w:eastAsia="zh-CN"/>
        </w:rPr>
      </w:pP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kern w:val="0"/>
          <w:sz w:val="24"/>
          <w:szCs w:val="24"/>
        </w:rPr>
      </w:pPr>
      <w:r>
        <w:rPr>
          <w:rFonts w:hint="eastAsia" w:ascii="新宋体" w:hAnsi="新宋体" w:eastAsia="新宋体"/>
          <w:b/>
          <w:bCs/>
          <w:sz w:val="24"/>
          <w:szCs w:val="24"/>
          <w:lang w:val="en-US" w:eastAsia="zh-CN"/>
        </w:rPr>
        <w:t>五</w:t>
      </w:r>
      <w:r>
        <w:rPr>
          <w:rFonts w:hint="eastAsia" w:ascii="新宋体" w:hAnsi="新宋体" w:eastAsia="新宋体"/>
          <w:b/>
          <w:bCs/>
          <w:sz w:val="24"/>
          <w:szCs w:val="24"/>
        </w:rPr>
        <w:t>、</w:t>
      </w:r>
      <w:r>
        <w:rPr>
          <w:rFonts w:hint="eastAsia" w:ascii="宋体" w:hAnsi="宋体" w:cs="宋体"/>
          <w:b/>
          <w:kern w:val="0"/>
          <w:sz w:val="24"/>
          <w:szCs w:val="24"/>
        </w:rPr>
        <w:t>投标文件的组成</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b w:val="0"/>
          <w:bCs w:val="0"/>
          <w:kern w:val="0"/>
          <w:sz w:val="24"/>
          <w:szCs w:val="24"/>
        </w:rPr>
      </w:pPr>
      <w:r>
        <w:rPr>
          <w:rFonts w:hint="eastAsia" w:ascii="宋体" w:hAnsi="宋体" w:cs="宋体"/>
          <w:b w:val="0"/>
          <w:bCs w:val="0"/>
          <w:kern w:val="0"/>
          <w:sz w:val="24"/>
          <w:szCs w:val="24"/>
        </w:rPr>
        <w:t>递交的投标文件应分为技术标和商务标，技术标为除商务报价外的所有内容，且技术标和商务标分开制作，并单独密封包装。</w:t>
      </w:r>
      <w:r>
        <w:rPr>
          <w:rFonts w:ascii="宋体" w:hAnsi="宋体" w:cs="宋体"/>
          <w:b w:val="0"/>
          <w:bCs w:val="0"/>
          <w:kern w:val="0"/>
          <w:sz w:val="24"/>
          <w:szCs w:val="24"/>
        </w:rPr>
        <w:t>技术标（含资信与服务）不得含商务报价，否则作无效标处理。</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lang w:eastAsia="zh-CN"/>
        </w:rPr>
      </w:pPr>
      <w:r>
        <w:rPr>
          <w:rFonts w:hint="eastAsia" w:ascii="宋体" w:hAnsi="宋体" w:cs="宋体"/>
          <w:kern w:val="0"/>
          <w:sz w:val="24"/>
          <w:szCs w:val="24"/>
        </w:rPr>
        <w:t>1</w:t>
      </w:r>
      <w:r>
        <w:rPr>
          <w:rFonts w:ascii="宋体" w:hAnsi="宋体" w:cs="宋体"/>
          <w:kern w:val="0"/>
          <w:sz w:val="24"/>
          <w:szCs w:val="24"/>
        </w:rPr>
        <w:t>.</w:t>
      </w:r>
      <w:r>
        <w:rPr>
          <w:rFonts w:hint="eastAsia" w:ascii="宋体" w:hAnsi="宋体" w:cs="宋体"/>
          <w:kern w:val="0"/>
          <w:sz w:val="24"/>
          <w:szCs w:val="24"/>
        </w:rPr>
        <w:t>技术标：</w:t>
      </w:r>
      <w:r>
        <w:rPr>
          <w:rFonts w:hint="eastAsia" w:ascii="宋体" w:hAnsi="宋体" w:cs="宋体"/>
          <w:kern w:val="0"/>
          <w:sz w:val="24"/>
          <w:szCs w:val="24"/>
          <w:lang w:eastAsia="zh-CN"/>
        </w:rPr>
        <w:t>（</w:t>
      </w:r>
      <w:r>
        <w:rPr>
          <w:rFonts w:hint="eastAsia" w:ascii="宋体" w:hAnsi="宋体" w:cs="宋体"/>
          <w:kern w:val="0"/>
          <w:sz w:val="24"/>
          <w:szCs w:val="24"/>
          <w:lang w:val="en-US" w:eastAsia="zh-CN"/>
        </w:rPr>
        <w:t>一式三份</w:t>
      </w:r>
      <w:r>
        <w:rPr>
          <w:rFonts w:hint="eastAsia" w:ascii="宋体" w:hAnsi="宋体" w:cs="宋体"/>
          <w:kern w:val="0"/>
          <w:sz w:val="24"/>
          <w:szCs w:val="24"/>
          <w:lang w:eastAsia="zh-CN"/>
        </w:rPr>
        <w:t>）</w:t>
      </w:r>
    </w:p>
    <w:p>
      <w:pPr>
        <w:pStyle w:val="6"/>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rPr>
      </w:pPr>
      <w:r>
        <w:rPr>
          <w:rFonts w:hint="eastAsia" w:hAnsi="宋体" w:cs="宋体"/>
          <w:kern w:val="0"/>
          <w:sz w:val="24"/>
          <w:szCs w:val="24"/>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提供供应商</w:t>
      </w:r>
      <w:r>
        <w:rPr>
          <w:rFonts w:hint="eastAsia" w:ascii="宋体" w:hAnsi="宋体" w:cs="宋体"/>
          <w:sz w:val="24"/>
          <w:szCs w:val="24"/>
          <w:lang w:eastAsia="zh-CN"/>
        </w:rPr>
        <w:t>、</w:t>
      </w:r>
      <w:r>
        <w:rPr>
          <w:rFonts w:hint="eastAsia" w:ascii="宋体" w:hAnsi="宋体" w:cs="宋体"/>
          <w:sz w:val="24"/>
          <w:szCs w:val="24"/>
          <w:lang w:val="en-US" w:eastAsia="zh-CN"/>
        </w:rPr>
        <w:t>生厂厂家</w:t>
      </w:r>
      <w:r>
        <w:rPr>
          <w:rFonts w:ascii="宋体" w:hAnsi="宋体" w:eastAsia="宋体" w:cs="宋体"/>
          <w:sz w:val="24"/>
          <w:szCs w:val="24"/>
        </w:rPr>
        <w:t>相关资质（营业执照</w:t>
      </w:r>
      <w:r>
        <w:rPr>
          <w:rFonts w:hint="eastAsia" w:ascii="宋体" w:hAnsi="宋体" w:cs="宋体"/>
          <w:sz w:val="24"/>
          <w:szCs w:val="24"/>
          <w:lang w:eastAsia="zh-CN"/>
        </w:rPr>
        <w:t>、</w:t>
      </w:r>
      <w:r>
        <w:rPr>
          <w:rFonts w:hint="eastAsia" w:ascii="宋体" w:hAnsi="宋体" w:cs="宋体"/>
          <w:sz w:val="24"/>
          <w:szCs w:val="24"/>
          <w:lang w:val="en-US" w:eastAsia="zh-CN"/>
        </w:rPr>
        <w:t>注册证、产品授权书</w:t>
      </w:r>
      <w:r>
        <w:rPr>
          <w:rFonts w:hint="eastAsia" w:ascii="宋体" w:hAnsi="宋体" w:cs="宋体"/>
          <w:b w:val="0"/>
          <w:bCs w:val="0"/>
          <w:sz w:val="24"/>
          <w:szCs w:val="24"/>
          <w:lang w:val="en-US" w:eastAsia="zh-CN"/>
        </w:rPr>
        <w:t>等</w:t>
      </w:r>
      <w:r>
        <w:rPr>
          <w:rFonts w:ascii="宋体" w:hAnsi="宋体" w:eastAsia="宋体" w:cs="宋体"/>
          <w:sz w:val="24"/>
          <w:szCs w:val="24"/>
        </w:rPr>
        <w:t>）</w:t>
      </w:r>
      <w:r>
        <w:rPr>
          <w:rFonts w:hint="eastAsia" w:ascii="宋体" w:hAnsi="宋体" w:eastAsia="宋体" w:cs="宋体"/>
          <w:sz w:val="24"/>
          <w:szCs w:val="24"/>
          <w:lang w:eastAsia="zh-CN"/>
        </w:rPr>
        <w:t>；</w:t>
      </w:r>
      <w:r>
        <w:rPr>
          <w:rFonts w:ascii="宋体" w:hAnsi="宋体" w:eastAsia="宋体" w:cs="宋体"/>
          <w:sz w:val="24"/>
          <w:szCs w:val="24"/>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w:t>
      </w:r>
      <w:r>
        <w:rPr>
          <w:rFonts w:ascii="宋体" w:hAnsi="宋体" w:eastAsia="宋体" w:cs="宋体"/>
          <w:sz w:val="24"/>
          <w:szCs w:val="24"/>
        </w:rPr>
        <w:t>供应商</w:t>
      </w:r>
      <w:r>
        <w:rPr>
          <w:rFonts w:hint="eastAsia" w:ascii="宋体" w:hAnsi="宋体" w:eastAsia="宋体" w:cs="宋体"/>
          <w:sz w:val="24"/>
          <w:szCs w:val="24"/>
          <w:lang w:val="en-US" w:eastAsia="zh-CN"/>
        </w:rPr>
        <w:t>法定代表人身份证复印件、</w:t>
      </w:r>
      <w:r>
        <w:rPr>
          <w:rFonts w:ascii="宋体" w:hAnsi="宋体" w:eastAsia="宋体" w:cs="宋体"/>
          <w:sz w:val="24"/>
          <w:szCs w:val="24"/>
        </w:rPr>
        <w:t>授权委托书及</w:t>
      </w:r>
      <w:r>
        <w:rPr>
          <w:rFonts w:hint="eastAsia" w:ascii="宋体" w:hAnsi="宋体" w:eastAsia="宋体" w:cs="宋体"/>
          <w:sz w:val="24"/>
          <w:szCs w:val="24"/>
          <w:lang w:val="en-US" w:eastAsia="zh-CN"/>
        </w:rPr>
        <w:t>授权代表</w:t>
      </w:r>
      <w:r>
        <w:rPr>
          <w:rFonts w:ascii="宋体" w:hAnsi="宋体" w:eastAsia="宋体" w:cs="宋体"/>
          <w:sz w:val="24"/>
          <w:szCs w:val="24"/>
        </w:rPr>
        <w:t>身份证复印件</w:t>
      </w:r>
      <w:r>
        <w:rPr>
          <w:rFonts w:hint="eastAsia" w:ascii="宋体" w:hAnsi="宋体" w:eastAsia="宋体" w:cs="宋体"/>
          <w:sz w:val="24"/>
          <w:szCs w:val="24"/>
          <w:lang w:eastAsia="zh-CN"/>
        </w:rPr>
        <w:t>；</w:t>
      </w:r>
    </w:p>
    <w:p>
      <w:pPr>
        <w:pStyle w:val="15"/>
        <w:rPr>
          <w:rFonts w:hint="default" w:ascii="宋体" w:hAnsi="宋体" w:cs="宋体"/>
          <w:sz w:val="24"/>
          <w:szCs w:val="24"/>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lang w:val="en-US" w:eastAsia="zh-CN"/>
        </w:rPr>
        <w:t>参数配置及彩页。</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cs="宋体"/>
          <w:sz w:val="24"/>
          <w:szCs w:val="24"/>
          <w:lang w:val="en-US" w:eastAsia="zh-CN"/>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w:t>
      </w:r>
      <w:r>
        <w:rPr>
          <w:rFonts w:hint="eastAsia" w:ascii="宋体" w:hAnsi="宋体" w:cs="宋体"/>
          <w:sz w:val="24"/>
          <w:szCs w:val="24"/>
          <w:lang w:val="en-US" w:eastAsia="zh-CN"/>
        </w:rPr>
        <w:t>用户名单（注明三级以上医院</w:t>
      </w:r>
      <w:r>
        <w:rPr>
          <w:rFonts w:hint="eastAsia" w:ascii="宋体" w:hAnsi="宋体" w:eastAsia="宋体" w:cs="宋体"/>
          <w:sz w:val="24"/>
          <w:szCs w:val="24"/>
        </w:rPr>
        <w:t>）；</w:t>
      </w:r>
      <w:r>
        <w:rPr>
          <w:rFonts w:hint="eastAsia" w:ascii="宋体" w:hAnsi="宋体" w:cs="宋体"/>
          <w:sz w:val="24"/>
          <w:szCs w:val="24"/>
          <w:lang w:val="en-US" w:eastAsia="zh-CN"/>
        </w:rPr>
        <w:t>近期成交合同或发票复件。</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商务标：</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hint="eastAsia" w:ascii="新宋体" w:hAnsi="新宋体" w:eastAsia="新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1</w:t>
      </w:r>
      <w:r>
        <w:rPr>
          <w:rFonts w:hint="eastAsia" w:ascii="宋体" w:hAnsi="宋体" w:cs="宋体"/>
          <w:kern w:val="0"/>
          <w:sz w:val="24"/>
          <w:szCs w:val="24"/>
        </w:rPr>
        <w:t>）报价一览表（附件</w:t>
      </w:r>
      <w:r>
        <w:rPr>
          <w:rFonts w:hint="eastAsia" w:ascii="宋体" w:hAnsi="宋体" w:cs="宋体"/>
          <w:kern w:val="0"/>
          <w:sz w:val="24"/>
          <w:szCs w:val="24"/>
          <w:lang w:val="en-US" w:eastAsia="zh-CN"/>
        </w:rPr>
        <w:t>一</w:t>
      </w:r>
      <w:r>
        <w:rPr>
          <w:rFonts w:hint="eastAsia" w:ascii="宋体" w:hAnsi="宋体" w:cs="宋体"/>
          <w:kern w:val="0"/>
          <w:sz w:val="24"/>
          <w:szCs w:val="24"/>
        </w:rPr>
        <w:t>）</w:t>
      </w:r>
      <w:r>
        <w:rPr>
          <w:rFonts w:hint="eastAsia" w:ascii="宋体" w:hAnsi="宋体" w:cs="宋体"/>
          <w:kern w:val="0"/>
          <w:sz w:val="24"/>
          <w:szCs w:val="24"/>
          <w:lang w:val="en-US" w:eastAsia="zh-CN"/>
        </w:rPr>
        <w:t>。</w:t>
      </w:r>
      <w:r>
        <w:rPr>
          <w:rFonts w:hint="eastAsia" w:ascii="新宋体" w:hAnsi="新宋体" w:eastAsia="新宋体"/>
          <w:sz w:val="24"/>
          <w:szCs w:val="24"/>
        </w:rPr>
        <w:t xml:space="preserve">  </w:t>
      </w:r>
    </w:p>
    <w:p>
      <w:pPr>
        <w:pStyle w:val="15"/>
        <w:rPr>
          <w:rFonts w:hint="default" w:eastAsia="新宋体"/>
          <w:lang w:val="en-US" w:eastAsia="zh-CN"/>
        </w:rPr>
      </w:pPr>
      <w:r>
        <w:rPr>
          <w:rFonts w:hint="eastAsia" w:ascii="新宋体" w:hAnsi="新宋体" w:eastAsia="新宋体"/>
          <w:sz w:val="24"/>
          <w:szCs w:val="24"/>
          <w:lang w:val="en-US" w:eastAsia="zh-CN"/>
        </w:rPr>
        <w:t>3.技术标一式三份，标注正本与副本；商务标一式一份。</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firstLine="482" w:firstLineChars="200"/>
        <w:textAlignment w:val="auto"/>
        <w:rPr>
          <w:rStyle w:val="14"/>
          <w:rFonts w:hint="eastAsia" w:ascii="宋体" w:hAnsi="宋体" w:cs="宋体"/>
          <w:sz w:val="24"/>
          <w:szCs w:val="24"/>
        </w:rPr>
      </w:pPr>
      <w:r>
        <w:rPr>
          <w:rFonts w:hint="eastAsia" w:ascii="新宋体" w:hAnsi="新宋体" w:eastAsia="新宋体"/>
          <w:b/>
          <w:bCs/>
          <w:sz w:val="24"/>
          <w:szCs w:val="24"/>
          <w:lang w:val="en-US" w:eastAsia="zh-CN"/>
        </w:rPr>
        <w:t>六、</w:t>
      </w:r>
      <w:r>
        <w:rPr>
          <w:rFonts w:hint="eastAsia" w:ascii="新宋体" w:hAnsi="新宋体" w:eastAsia="新宋体"/>
          <w:b/>
          <w:bCs/>
          <w:sz w:val="24"/>
          <w:szCs w:val="24"/>
        </w:rPr>
        <w:t>报名截止时间：</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Fonts w:hint="eastAsia" w:ascii="宋体" w:hAnsi="宋体" w:cs="Arial"/>
          <w:sz w:val="24"/>
          <w:szCs w:val="24"/>
        </w:rPr>
      </w:pPr>
      <w:r>
        <w:rPr>
          <w:rFonts w:hint="eastAsia" w:ascii="新宋体" w:hAnsi="新宋体" w:eastAsia="新宋体"/>
          <w:sz w:val="24"/>
          <w:szCs w:val="24"/>
          <w:lang w:val="en-US" w:eastAsia="zh-CN"/>
        </w:rPr>
        <w:t>请各供应商按技术标和商务标分开装订密封，</w:t>
      </w:r>
      <w:r>
        <w:rPr>
          <w:rFonts w:hint="eastAsia" w:ascii="新宋体" w:hAnsi="新宋体" w:eastAsia="新宋体"/>
          <w:sz w:val="24"/>
          <w:szCs w:val="24"/>
        </w:rPr>
        <w:t>密封袋封面</w:t>
      </w:r>
      <w:r>
        <w:rPr>
          <w:rFonts w:hint="eastAsia" w:ascii="新宋体" w:hAnsi="新宋体" w:eastAsia="新宋体"/>
          <w:sz w:val="24"/>
          <w:szCs w:val="24"/>
          <w:lang w:val="en-US" w:eastAsia="zh-CN"/>
        </w:rPr>
        <w:t>处</w:t>
      </w:r>
      <w:r>
        <w:rPr>
          <w:rFonts w:hint="eastAsia" w:ascii="新宋体" w:hAnsi="新宋体" w:eastAsia="新宋体"/>
          <w:sz w:val="24"/>
          <w:szCs w:val="24"/>
        </w:rPr>
        <w:t>注明</w:t>
      </w:r>
      <w:r>
        <w:rPr>
          <w:rFonts w:hint="eastAsia" w:ascii="新宋体" w:hAnsi="新宋体" w:eastAsia="新宋体"/>
          <w:sz w:val="24"/>
          <w:szCs w:val="24"/>
          <w:lang w:val="en-US" w:eastAsia="zh-CN"/>
        </w:rPr>
        <w:t>投标公司、</w:t>
      </w:r>
      <w:r>
        <w:rPr>
          <w:rFonts w:hint="eastAsia" w:ascii="新宋体" w:hAnsi="新宋体" w:eastAsia="新宋体"/>
          <w:sz w:val="24"/>
          <w:szCs w:val="24"/>
        </w:rPr>
        <w:t>技术标、</w:t>
      </w:r>
      <w:r>
        <w:rPr>
          <w:rFonts w:hint="eastAsia" w:ascii="新宋体" w:hAnsi="新宋体" w:eastAsia="新宋体"/>
          <w:sz w:val="24"/>
          <w:szCs w:val="24"/>
        </w:rPr>
        <w:fldChar w:fldCharType="begin"/>
      </w:r>
      <w:r>
        <w:rPr>
          <w:rFonts w:hint="eastAsia" w:ascii="新宋体" w:hAnsi="新宋体" w:eastAsia="新宋体"/>
          <w:sz w:val="24"/>
          <w:szCs w:val="24"/>
        </w:rPr>
        <w:instrText xml:space="preserve"> HYPERLINK "http://www.so.com/s?q=%E5%95%86%E5%8A%A1&amp;ie=utf-8&amp;src=internal_wenda_recommend_textn" \t "https://wenda.so.com/q/_blank" </w:instrText>
      </w:r>
      <w:r>
        <w:rPr>
          <w:rFonts w:hint="eastAsia" w:ascii="新宋体" w:hAnsi="新宋体" w:eastAsia="新宋体"/>
          <w:sz w:val="24"/>
          <w:szCs w:val="24"/>
        </w:rPr>
        <w:fldChar w:fldCharType="separate"/>
      </w:r>
      <w:r>
        <w:rPr>
          <w:rFonts w:hint="default" w:ascii="新宋体" w:hAnsi="新宋体" w:eastAsia="新宋体"/>
          <w:sz w:val="24"/>
          <w:szCs w:val="24"/>
        </w:rPr>
        <w:t>商务</w:t>
      </w:r>
      <w:r>
        <w:rPr>
          <w:rFonts w:hint="default" w:ascii="新宋体" w:hAnsi="新宋体" w:eastAsia="新宋体"/>
          <w:sz w:val="24"/>
          <w:szCs w:val="24"/>
        </w:rPr>
        <w:fldChar w:fldCharType="end"/>
      </w:r>
      <w:r>
        <w:rPr>
          <w:rFonts w:hint="eastAsia" w:ascii="新宋体" w:hAnsi="新宋体" w:eastAsia="新宋体"/>
          <w:sz w:val="24"/>
          <w:szCs w:val="24"/>
        </w:rPr>
        <w:t>标</w:t>
      </w:r>
      <w:r>
        <w:rPr>
          <w:rFonts w:hint="eastAsia" w:ascii="新宋体" w:hAnsi="新宋体" w:eastAsia="新宋体"/>
          <w:sz w:val="24"/>
          <w:szCs w:val="24"/>
          <w:lang w:eastAsia="zh-CN"/>
        </w:rPr>
        <w:t>，</w:t>
      </w:r>
      <w:r>
        <w:rPr>
          <w:rFonts w:hint="eastAsia" w:ascii="新宋体" w:hAnsi="新宋体" w:eastAsia="新宋体"/>
          <w:sz w:val="24"/>
          <w:szCs w:val="24"/>
          <w:lang w:val="en-US" w:eastAsia="zh-CN"/>
        </w:rPr>
        <w:t>并在封标处盖章（封面格式见附件2）。请各供应商</w:t>
      </w:r>
      <w:r>
        <w:rPr>
          <w:rFonts w:hint="eastAsia" w:ascii="宋体" w:hAnsi="宋体" w:cs="Arial"/>
          <w:sz w:val="24"/>
          <w:szCs w:val="24"/>
        </w:rPr>
        <w:t>在202</w:t>
      </w:r>
      <w:r>
        <w:rPr>
          <w:rFonts w:hint="eastAsia" w:ascii="宋体" w:hAnsi="宋体" w:cs="Arial"/>
          <w:sz w:val="24"/>
          <w:szCs w:val="24"/>
          <w:lang w:val="en-US" w:eastAsia="zh-CN"/>
        </w:rPr>
        <w:t>4</w:t>
      </w:r>
      <w:r>
        <w:rPr>
          <w:rFonts w:hint="eastAsia" w:ascii="宋体" w:hAnsi="宋体" w:cs="Arial"/>
          <w:sz w:val="24"/>
          <w:szCs w:val="24"/>
        </w:rPr>
        <w:t>年</w:t>
      </w:r>
      <w:r>
        <w:rPr>
          <w:rFonts w:hint="eastAsia" w:ascii="宋体" w:hAnsi="宋体" w:cs="Arial"/>
          <w:sz w:val="24"/>
          <w:szCs w:val="24"/>
          <w:lang w:val="en-US" w:eastAsia="zh-CN"/>
        </w:rPr>
        <w:t>4</w:t>
      </w:r>
      <w:r>
        <w:rPr>
          <w:rFonts w:hint="eastAsia" w:ascii="宋体" w:hAnsi="宋体" w:cs="Arial"/>
          <w:sz w:val="24"/>
          <w:szCs w:val="24"/>
        </w:rPr>
        <w:t>月</w:t>
      </w:r>
      <w:r>
        <w:rPr>
          <w:rFonts w:hint="eastAsia" w:ascii="宋体" w:hAnsi="宋体" w:cs="Arial"/>
          <w:sz w:val="24"/>
          <w:szCs w:val="24"/>
          <w:lang w:val="en-US" w:eastAsia="zh-CN"/>
        </w:rPr>
        <w:t>2</w:t>
      </w:r>
      <w:r>
        <w:rPr>
          <w:rFonts w:hint="eastAsia" w:ascii="宋体" w:hAnsi="宋体" w:cs="Arial"/>
          <w:sz w:val="24"/>
          <w:szCs w:val="24"/>
        </w:rPr>
        <w:t>日</w:t>
      </w:r>
      <w:r>
        <w:rPr>
          <w:rFonts w:hint="eastAsia" w:ascii="宋体" w:hAnsi="宋体" w:cs="Arial"/>
          <w:sz w:val="24"/>
          <w:szCs w:val="24"/>
          <w:lang w:val="en-US" w:eastAsia="zh-CN"/>
        </w:rPr>
        <w:t>8：00</w:t>
      </w:r>
      <w:r>
        <w:rPr>
          <w:rFonts w:hint="eastAsia" w:ascii="宋体" w:hAnsi="宋体" w:cs="Arial"/>
          <w:sz w:val="24"/>
          <w:szCs w:val="24"/>
        </w:rPr>
        <w:t>前</w:t>
      </w:r>
      <w:r>
        <w:rPr>
          <w:rFonts w:hint="eastAsia" w:ascii="宋体" w:hAnsi="宋体" w:cs="Arial"/>
          <w:sz w:val="24"/>
          <w:szCs w:val="24"/>
          <w:lang w:val="en-US" w:eastAsia="zh-CN"/>
        </w:rPr>
        <w:t>将标书投递或送</w:t>
      </w:r>
      <w:r>
        <w:rPr>
          <w:rFonts w:hint="eastAsia" w:ascii="宋体" w:hAnsi="宋体" w:cs="Arial"/>
          <w:sz w:val="24"/>
          <w:szCs w:val="24"/>
        </w:rPr>
        <w:t>至义乌市中心医院行政楼一楼10</w:t>
      </w:r>
      <w:r>
        <w:rPr>
          <w:rFonts w:hint="eastAsia" w:ascii="宋体" w:hAnsi="宋体" w:cs="Arial"/>
          <w:sz w:val="24"/>
          <w:szCs w:val="24"/>
          <w:lang w:val="en-US" w:eastAsia="zh-CN"/>
        </w:rPr>
        <w:t>9</w:t>
      </w:r>
      <w:r>
        <w:rPr>
          <w:rFonts w:hint="eastAsia" w:ascii="宋体" w:hAnsi="宋体" w:cs="Arial"/>
          <w:sz w:val="24"/>
          <w:szCs w:val="24"/>
        </w:rPr>
        <w:t>室采购招标中心。</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firstLine="480" w:firstLineChars="200"/>
        <w:textAlignment w:val="auto"/>
        <w:rPr>
          <w:rStyle w:val="14"/>
          <w:rFonts w:hint="eastAsia" w:ascii="宋体" w:hAnsi="宋体" w:eastAsia="新宋体" w:cs="宋体"/>
          <w:sz w:val="24"/>
          <w:szCs w:val="24"/>
          <w:lang w:eastAsia="zh-CN"/>
        </w:rPr>
      </w:pPr>
      <w:r>
        <w:rPr>
          <w:rFonts w:hint="eastAsia" w:ascii="宋体" w:hAnsi="宋体" w:cs="Arial"/>
          <w:sz w:val="24"/>
          <w:szCs w:val="24"/>
        </w:rPr>
        <w:t>联系</w:t>
      </w:r>
      <w:r>
        <w:rPr>
          <w:rFonts w:hint="eastAsia" w:ascii="宋体" w:hAnsi="宋体" w:cs="Arial"/>
          <w:sz w:val="24"/>
          <w:szCs w:val="24"/>
          <w:lang w:val="en-US" w:eastAsia="zh-CN"/>
        </w:rPr>
        <w:t>人：金老师，</w:t>
      </w:r>
      <w:r>
        <w:rPr>
          <w:rFonts w:hint="eastAsia" w:ascii="宋体" w:hAnsi="宋体" w:cs="Arial"/>
          <w:sz w:val="24"/>
          <w:szCs w:val="24"/>
        </w:rPr>
        <w:t>联系电话：0579-85208030</w:t>
      </w:r>
      <w:r>
        <w:rPr>
          <w:rFonts w:hint="eastAsia" w:ascii="新宋体" w:hAnsi="新宋体" w:eastAsia="新宋体"/>
          <w:sz w:val="24"/>
          <w:szCs w:val="24"/>
        </w:rPr>
        <w:t xml:space="preserve"> </w:t>
      </w:r>
      <w:r>
        <w:rPr>
          <w:rFonts w:hint="eastAsia" w:ascii="新宋体" w:hAnsi="新宋体" w:eastAsia="新宋体"/>
          <w:sz w:val="24"/>
          <w:szCs w:val="24"/>
          <w:lang w:eastAsia="zh-CN"/>
        </w:rPr>
        <w:t>。</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left="630" w:leftChars="0"/>
        <w:textAlignment w:val="auto"/>
        <w:rPr>
          <w:rStyle w:val="14"/>
          <w:rFonts w:hint="eastAsia" w:ascii="宋体" w:hAnsi="宋体" w:cs="宋体"/>
          <w:sz w:val="24"/>
          <w:szCs w:val="24"/>
        </w:rPr>
      </w:pPr>
      <w:r>
        <w:rPr>
          <w:rStyle w:val="14"/>
          <w:rFonts w:hint="eastAsia" w:ascii="宋体" w:hAnsi="宋体" w:cs="宋体"/>
          <w:sz w:val="24"/>
          <w:szCs w:val="24"/>
          <w:lang w:val="en-US" w:eastAsia="zh-CN"/>
        </w:rPr>
        <w:t>七、</w:t>
      </w:r>
      <w:r>
        <w:rPr>
          <w:rStyle w:val="14"/>
          <w:rFonts w:hint="eastAsia" w:ascii="宋体" w:hAnsi="宋体" w:cs="宋体"/>
          <w:sz w:val="24"/>
          <w:szCs w:val="24"/>
        </w:rPr>
        <w:t>开标时间及地址：</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sz w:val="24"/>
          <w:szCs w:val="24"/>
          <w:lang w:val="en-US" w:eastAsia="zh-CN"/>
        </w:rPr>
      </w:pPr>
      <w:r>
        <w:rPr>
          <w:rFonts w:hint="eastAsia" w:ascii="宋体" w:hAnsi="宋体" w:cs="宋体"/>
          <w:sz w:val="24"/>
          <w:szCs w:val="24"/>
        </w:rPr>
        <w:t>本项目</w:t>
      </w:r>
      <w:r>
        <w:rPr>
          <w:rFonts w:hint="eastAsia" w:ascii="宋体" w:hAnsi="宋体" w:cs="宋体"/>
          <w:sz w:val="24"/>
          <w:szCs w:val="24"/>
          <w:lang w:val="en-US" w:eastAsia="zh-CN"/>
        </w:rPr>
        <w:t>采用不见面开标，</w:t>
      </w:r>
      <w:r>
        <w:rPr>
          <w:rFonts w:hint="eastAsia" w:ascii="宋体" w:hAnsi="宋体" w:cs="宋体"/>
          <w:sz w:val="24"/>
          <w:szCs w:val="24"/>
        </w:rPr>
        <w:t>开标时间：</w:t>
      </w:r>
      <w:r>
        <w:rPr>
          <w:rStyle w:val="14"/>
          <w:rFonts w:hint="eastAsia" w:ascii="宋体" w:hAnsi="宋体" w:cs="宋体"/>
          <w:sz w:val="24"/>
          <w:szCs w:val="24"/>
          <w:u w:val="single"/>
        </w:rPr>
        <w:t>202</w:t>
      </w:r>
      <w:r>
        <w:rPr>
          <w:rStyle w:val="14"/>
          <w:rFonts w:hint="eastAsia" w:ascii="宋体" w:hAnsi="宋体" w:cs="宋体"/>
          <w:sz w:val="24"/>
          <w:szCs w:val="24"/>
          <w:u w:val="single"/>
          <w:lang w:val="en-US" w:eastAsia="zh-CN"/>
        </w:rPr>
        <w:t>4</w:t>
      </w:r>
      <w:r>
        <w:rPr>
          <w:rStyle w:val="14"/>
          <w:rFonts w:hint="eastAsia" w:ascii="宋体" w:hAnsi="宋体" w:cs="宋体"/>
          <w:sz w:val="24"/>
          <w:szCs w:val="24"/>
          <w:u w:val="single"/>
        </w:rPr>
        <w:t>年</w:t>
      </w:r>
      <w:r>
        <w:rPr>
          <w:rStyle w:val="14"/>
          <w:rFonts w:hint="eastAsia" w:ascii="宋体" w:hAnsi="宋体" w:cs="宋体"/>
          <w:sz w:val="24"/>
          <w:szCs w:val="24"/>
          <w:u w:val="single"/>
          <w:lang w:val="en-US" w:eastAsia="zh-CN"/>
        </w:rPr>
        <w:t>4</w:t>
      </w:r>
      <w:r>
        <w:rPr>
          <w:rStyle w:val="14"/>
          <w:rFonts w:hint="eastAsia" w:ascii="宋体" w:hAnsi="宋体" w:cs="宋体"/>
          <w:sz w:val="24"/>
          <w:szCs w:val="24"/>
          <w:u w:val="single"/>
        </w:rPr>
        <w:t>月</w:t>
      </w:r>
      <w:r>
        <w:rPr>
          <w:rStyle w:val="14"/>
          <w:rFonts w:hint="eastAsia" w:ascii="宋体" w:hAnsi="宋体" w:cs="宋体"/>
          <w:sz w:val="24"/>
          <w:szCs w:val="24"/>
          <w:u w:val="single"/>
          <w:lang w:val="en-US" w:eastAsia="zh-CN"/>
        </w:rPr>
        <w:t>2</w:t>
      </w:r>
      <w:r>
        <w:rPr>
          <w:rStyle w:val="14"/>
          <w:rFonts w:hint="eastAsia" w:ascii="宋体" w:hAnsi="宋体" w:cs="宋体"/>
          <w:sz w:val="24"/>
          <w:szCs w:val="24"/>
          <w:u w:val="single"/>
        </w:rPr>
        <w:t>日</w:t>
      </w:r>
      <w:r>
        <w:rPr>
          <w:rStyle w:val="14"/>
          <w:rFonts w:hint="eastAsia" w:ascii="宋体" w:hAnsi="宋体" w:cs="宋体"/>
          <w:sz w:val="24"/>
          <w:szCs w:val="24"/>
          <w:u w:val="single"/>
          <w:lang w:val="en-US" w:eastAsia="zh-CN"/>
        </w:rPr>
        <w:t>9</w:t>
      </w:r>
      <w:r>
        <w:rPr>
          <w:rStyle w:val="14"/>
          <w:rFonts w:hint="eastAsia" w:ascii="宋体" w:hAnsi="宋体" w:cs="宋体"/>
          <w:sz w:val="24"/>
          <w:szCs w:val="24"/>
          <w:u w:val="single"/>
        </w:rPr>
        <w:t>时</w:t>
      </w:r>
      <w:r>
        <w:rPr>
          <w:rStyle w:val="14"/>
          <w:rFonts w:hint="eastAsia" w:ascii="宋体" w:hAnsi="宋体" w:cs="宋体"/>
          <w:sz w:val="24"/>
          <w:szCs w:val="24"/>
        </w:rPr>
        <w:t>。开标地址：义乌市中心医院行政楼</w:t>
      </w:r>
      <w:r>
        <w:rPr>
          <w:rStyle w:val="14"/>
          <w:rFonts w:hint="eastAsia" w:ascii="宋体" w:hAnsi="宋体" w:cs="宋体"/>
          <w:sz w:val="24"/>
          <w:szCs w:val="24"/>
          <w:lang w:val="en-US" w:eastAsia="zh-CN"/>
        </w:rPr>
        <w:t>1</w:t>
      </w:r>
      <w:r>
        <w:rPr>
          <w:rStyle w:val="14"/>
          <w:rFonts w:hint="eastAsia" w:ascii="宋体" w:hAnsi="宋体" w:cs="宋体"/>
          <w:sz w:val="24"/>
          <w:szCs w:val="24"/>
        </w:rPr>
        <w:t>楼</w:t>
      </w:r>
      <w:r>
        <w:rPr>
          <w:rStyle w:val="14"/>
          <w:rFonts w:hint="eastAsia" w:ascii="宋体" w:hAnsi="宋体" w:cs="宋体"/>
          <w:sz w:val="24"/>
          <w:szCs w:val="24"/>
          <w:lang w:val="en-US" w:eastAsia="zh-CN"/>
        </w:rPr>
        <w:t>109</w:t>
      </w:r>
      <w:r>
        <w:rPr>
          <w:rStyle w:val="14"/>
          <w:rFonts w:hint="eastAsia" w:ascii="宋体" w:hAnsi="宋体" w:cs="宋体"/>
          <w:sz w:val="24"/>
          <w:szCs w:val="24"/>
        </w:rPr>
        <w:t>室。</w:t>
      </w:r>
      <w:r>
        <w:rPr>
          <w:rFonts w:hint="eastAsia"/>
          <w:sz w:val="24"/>
          <w:szCs w:val="24"/>
          <w:lang w:val="en-US" w:eastAsia="zh-CN"/>
        </w:rPr>
        <w:t>根据报名情况调整。</w:t>
      </w:r>
    </w:p>
    <w:p>
      <w:pPr>
        <w:pStyle w:val="9"/>
        <w:keepNext w:val="0"/>
        <w:keepLines w:val="0"/>
        <w:pageBreakBefore w:val="0"/>
        <w:widowControl/>
        <w:numPr>
          <w:ilvl w:val="0"/>
          <w:numId w:val="0"/>
        </w:numPr>
        <w:kinsoku/>
        <w:wordWrap/>
        <w:overflowPunct/>
        <w:topLinePunct w:val="0"/>
        <w:autoSpaceDE/>
        <w:autoSpaceDN/>
        <w:bidi w:val="0"/>
        <w:adjustRightInd/>
        <w:spacing w:line="400" w:lineRule="exact"/>
        <w:ind w:left="600" w:leftChars="0"/>
        <w:textAlignment w:val="auto"/>
        <w:rPr>
          <w:rFonts w:hint="eastAsia" w:ascii="新宋体" w:hAnsi="新宋体" w:eastAsia="新宋体"/>
          <w:szCs w:val="24"/>
          <w:lang w:val="en-US" w:eastAsia="zh-CN"/>
        </w:rPr>
      </w:pPr>
      <w:r>
        <w:rPr>
          <w:rFonts w:hint="eastAsia" w:ascii="新宋体" w:hAnsi="新宋体" w:eastAsia="新宋体"/>
          <w:sz w:val="24"/>
          <w:szCs w:val="24"/>
          <w:lang w:val="en-US" w:eastAsia="zh-CN"/>
        </w:rPr>
        <w:t>八、附件</w:t>
      </w:r>
      <w:r>
        <w:rPr>
          <w:rFonts w:hint="eastAsia" w:ascii="新宋体" w:hAnsi="新宋体" w:eastAsia="新宋体"/>
          <w:sz w:val="24"/>
          <w:szCs w:val="24"/>
          <w:lang w:val="en-US" w:eastAsia="zh-CN"/>
        </w:rPr>
        <w:br w:type="textWrapping"/>
      </w:r>
      <w:r>
        <w:rPr>
          <w:rFonts w:hint="eastAsia"/>
        </w:rPr>
        <w:t xml:space="preserve">附件1：《报价一览表》。  </w:t>
      </w:r>
      <w:r>
        <w:rPr>
          <w:rFonts w:hint="eastAsia"/>
        </w:rPr>
        <w:br w:type="textWrapping"/>
      </w:r>
      <w:r>
        <w:rPr>
          <w:rFonts w:hint="eastAsia"/>
          <w:lang w:val="en-US" w:eastAsia="zh-CN"/>
        </w:rPr>
        <w:t>附件2：《</w:t>
      </w:r>
      <w:r>
        <w:rPr>
          <w:rFonts w:hint="eastAsia" w:ascii="宋体" w:hAnsi="宋体" w:eastAsia="宋体" w:cs="宋体"/>
          <w:b w:val="0"/>
          <w:bCs w:val="0"/>
          <w:sz w:val="24"/>
          <w:szCs w:val="32"/>
          <w:lang w:val="en-US" w:eastAsia="zh-CN"/>
        </w:rPr>
        <w:t>密封袋封面</w:t>
      </w:r>
      <w:r>
        <w:rPr>
          <w:rFonts w:hint="eastAsia"/>
          <w:lang w:val="en-US" w:eastAsia="zh-CN"/>
        </w:rPr>
        <w:t>》</w:t>
      </w:r>
      <w:r>
        <w:rPr>
          <w:rFonts w:hint="eastAsia"/>
          <w:sz w:val="24"/>
          <w:szCs w:val="24"/>
          <w:lang w:val="en-US" w:eastAsia="zh-CN"/>
        </w:rPr>
        <w:br w:type="textWrapping"/>
      </w:r>
      <w:r>
        <w:rPr>
          <w:rFonts w:hint="eastAsia"/>
        </w:rPr>
        <w:t xml:space="preserve"> </w:t>
      </w:r>
      <w:r>
        <w:rPr>
          <w:rFonts w:hint="eastAsia" w:ascii="新宋体" w:hAnsi="新宋体" w:eastAsia="新宋体"/>
          <w:szCs w:val="24"/>
        </w:rPr>
        <w:t xml:space="preserve">                                   </w:t>
      </w:r>
      <w:r>
        <w:rPr>
          <w:rFonts w:hint="eastAsia" w:ascii="新宋体" w:hAnsi="新宋体" w:eastAsia="新宋体"/>
          <w:szCs w:val="24"/>
          <w:lang w:val="en-US" w:eastAsia="zh-CN"/>
        </w:rPr>
        <w:t xml:space="preserve">      </w:t>
      </w:r>
    </w:p>
    <w:p>
      <w:pPr>
        <w:ind w:left="7280" w:hanging="6240" w:hangingChars="2600"/>
        <w:jc w:val="left"/>
        <w:rPr>
          <w:rFonts w:hint="eastAsia" w:ascii="新宋体" w:hAnsi="新宋体" w:eastAsia="新宋体"/>
          <w:sz w:val="24"/>
          <w:szCs w:val="24"/>
          <w:lang w:val="en-US" w:eastAsia="zh-CN"/>
        </w:rPr>
      </w:pPr>
    </w:p>
    <w:p>
      <w:pPr>
        <w:ind w:left="7280" w:hanging="6240" w:hangingChars="2600"/>
        <w:jc w:val="left"/>
        <w:rPr>
          <w:rFonts w:hint="eastAsia" w:ascii="新宋体" w:hAnsi="新宋体" w:eastAsia="新宋体"/>
          <w:sz w:val="24"/>
          <w:szCs w:val="24"/>
          <w:lang w:val="en-US" w:eastAsia="zh-CN"/>
        </w:rPr>
      </w:pPr>
    </w:p>
    <w:p>
      <w:pPr>
        <w:ind w:firstLine="6000" w:firstLineChars="2500"/>
        <w:jc w:val="left"/>
        <w:rPr>
          <w:rFonts w:hint="eastAsia" w:ascii="新宋体" w:hAnsi="新宋体" w:eastAsia="新宋体"/>
          <w:sz w:val="24"/>
          <w:szCs w:val="24"/>
        </w:rPr>
      </w:pPr>
      <w:r>
        <w:rPr>
          <w:rFonts w:hint="eastAsia" w:ascii="新宋体" w:hAnsi="新宋体" w:eastAsia="新宋体"/>
          <w:sz w:val="24"/>
          <w:szCs w:val="24"/>
        </w:rPr>
        <w:t xml:space="preserve">义乌市中心医院                     </w:t>
      </w:r>
    </w:p>
    <w:p>
      <w:pPr>
        <w:ind w:left="7280" w:hanging="6240" w:hangingChars="2600"/>
        <w:rPr>
          <w:rFonts w:hint="eastAsia" w:ascii="新宋体" w:hAnsi="新宋体" w:eastAsia="新宋体"/>
          <w:sz w:val="24"/>
          <w:szCs w:val="24"/>
        </w:rPr>
      </w:pPr>
    </w:p>
    <w:p>
      <w:pPr>
        <w:ind w:left="7280" w:hanging="6240" w:hangingChars="2600"/>
        <w:rPr>
          <w:sz w:val="28"/>
          <w:szCs w:val="28"/>
        </w:rPr>
      </w:pPr>
      <w:r>
        <w:rPr>
          <w:rFonts w:hint="eastAsia" w:ascii="新宋体" w:hAnsi="新宋体" w:eastAsia="新宋体"/>
          <w:sz w:val="24"/>
          <w:szCs w:val="24"/>
        </w:rPr>
        <w:t xml:space="preserve">               </w:t>
      </w:r>
      <w:r>
        <w:rPr>
          <w:rFonts w:hint="eastAsia" w:ascii="新宋体" w:hAnsi="新宋体" w:eastAsia="新宋体"/>
          <w:sz w:val="24"/>
          <w:szCs w:val="24"/>
          <w:lang w:val="en-US" w:eastAsia="zh-CN"/>
        </w:rPr>
        <w:t xml:space="preserve">                                  </w:t>
      </w:r>
      <w:r>
        <w:rPr>
          <w:rFonts w:hint="eastAsia" w:ascii="新宋体" w:hAnsi="新宋体" w:eastAsia="新宋体"/>
          <w:sz w:val="24"/>
          <w:szCs w:val="24"/>
        </w:rPr>
        <w:t>202</w:t>
      </w:r>
      <w:r>
        <w:rPr>
          <w:rFonts w:hint="eastAsia" w:ascii="新宋体" w:hAnsi="新宋体" w:eastAsia="新宋体"/>
          <w:sz w:val="24"/>
          <w:szCs w:val="24"/>
          <w:lang w:val="en-US" w:eastAsia="zh-CN"/>
        </w:rPr>
        <w:t>4</w:t>
      </w:r>
      <w:r>
        <w:rPr>
          <w:rFonts w:hint="eastAsia" w:ascii="新宋体" w:hAnsi="新宋体" w:eastAsia="新宋体"/>
          <w:sz w:val="24"/>
          <w:szCs w:val="24"/>
        </w:rPr>
        <w:t>年</w:t>
      </w:r>
      <w:r>
        <w:rPr>
          <w:rFonts w:hint="default" w:ascii="新宋体" w:hAnsi="新宋体" w:eastAsia="新宋体"/>
          <w:sz w:val="24"/>
          <w:szCs w:val="24"/>
          <w:lang w:val="en-US"/>
        </w:rPr>
        <w:t>3</w:t>
      </w:r>
      <w:r>
        <w:rPr>
          <w:rFonts w:hint="eastAsia" w:ascii="新宋体" w:hAnsi="新宋体" w:eastAsia="新宋体"/>
          <w:sz w:val="24"/>
          <w:szCs w:val="24"/>
        </w:rPr>
        <w:t>月</w:t>
      </w:r>
      <w:r>
        <w:rPr>
          <w:rFonts w:hint="default" w:ascii="新宋体" w:hAnsi="新宋体" w:eastAsia="新宋体"/>
          <w:sz w:val="24"/>
          <w:szCs w:val="24"/>
          <w:lang w:val="en-US"/>
        </w:rPr>
        <w:t>31</w:t>
      </w:r>
      <w:r>
        <w:rPr>
          <w:rFonts w:hint="eastAsia" w:ascii="新宋体" w:hAnsi="新宋体" w:eastAsia="新宋体"/>
          <w:sz w:val="24"/>
          <w:szCs w:val="24"/>
        </w:rPr>
        <w:t xml:space="preserve">日  </w:t>
      </w:r>
      <w:r>
        <w:rPr>
          <w:rFonts w:hint="eastAsia" w:ascii="新宋体" w:hAnsi="新宋体" w:eastAsia="新宋体"/>
          <w:sz w:val="21"/>
          <w:szCs w:val="21"/>
        </w:rPr>
        <w:t xml:space="preserve"> </w:t>
      </w:r>
      <w:r>
        <w:rPr>
          <w:rFonts w:hint="eastAsia" w:ascii="新宋体" w:hAnsi="新宋体" w:eastAsia="新宋体"/>
          <w:sz w:val="28"/>
          <w:szCs w:val="28"/>
        </w:rPr>
        <w:t xml:space="preserve">                                                    </w:t>
      </w:r>
    </w:p>
    <w:p>
      <w:pPr>
        <w:rPr>
          <w:rFonts w:hint="eastAsia"/>
        </w:rPr>
      </w:pPr>
    </w:p>
    <w:p>
      <w:pPr>
        <w:rPr>
          <w:rFonts w:hint="eastAsia"/>
        </w:rPr>
      </w:pPr>
      <w:r>
        <w:rPr>
          <w:rFonts w:hint="eastAsia"/>
        </w:rPr>
        <w:br w:type="page"/>
      </w:r>
      <w:bookmarkStart w:id="0" w:name="_GoBack"/>
      <w:bookmarkEnd w:id="0"/>
    </w:p>
    <w:p>
      <w:pPr>
        <w:pStyle w:val="17"/>
        <w:rPr>
          <w:rFonts w:hint="eastAsia"/>
        </w:rPr>
      </w:pPr>
    </w:p>
    <w:p>
      <w:pPr>
        <w:pStyle w:val="17"/>
        <w:rPr>
          <w:rFonts w:hint="eastAsia"/>
        </w:rPr>
      </w:pPr>
    </w:p>
    <w:p>
      <w:pPr>
        <w:spacing w:line="380" w:lineRule="exact"/>
        <w:rPr>
          <w:rFonts w:hint="eastAsia" w:ascii="新宋体" w:hAnsi="新宋体" w:eastAsia="新宋体"/>
          <w:b/>
          <w:bCs/>
          <w:sz w:val="22"/>
          <w:szCs w:val="22"/>
        </w:rPr>
      </w:pPr>
      <w:r>
        <w:rPr>
          <w:rFonts w:hint="eastAsia" w:ascii="新宋体" w:hAnsi="新宋体" w:eastAsia="新宋体"/>
          <w:b/>
          <w:bCs/>
          <w:sz w:val="28"/>
          <w:szCs w:val="28"/>
        </w:rPr>
        <w:t xml:space="preserve">附件1               </w:t>
      </w:r>
      <w:r>
        <w:rPr>
          <w:rFonts w:hint="eastAsia" w:ascii="新宋体" w:hAnsi="新宋体" w:eastAsia="新宋体"/>
          <w:sz w:val="22"/>
          <w:szCs w:val="22"/>
        </w:rPr>
        <w:t xml:space="preserve">    </w:t>
      </w:r>
    </w:p>
    <w:tbl>
      <w:tblPr>
        <w:tblStyle w:val="11"/>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vAlign w:val="top"/>
          </w:tcPr>
          <w:p>
            <w:pPr>
              <w:spacing w:line="380" w:lineRule="exact"/>
              <w:rPr>
                <w:rFonts w:hint="eastAsia" w:ascii="新宋体" w:hAnsi="新宋体" w:eastAsia="新宋体"/>
                <w:b/>
                <w:bCs/>
                <w:sz w:val="22"/>
                <w:szCs w:val="22"/>
              </w:rPr>
            </w:pPr>
          </w:p>
        </w:tc>
      </w:tr>
    </w:tbl>
    <w:p>
      <w:pPr>
        <w:jc w:val="center"/>
        <w:rPr>
          <w:rFonts w:hAnsi="宋体"/>
          <w:b/>
          <w:bCs/>
          <w:sz w:val="36"/>
        </w:rPr>
      </w:pPr>
    </w:p>
    <w:p>
      <w:pPr>
        <w:jc w:val="center"/>
        <w:rPr>
          <w:b/>
          <w:bCs/>
          <w:sz w:val="36"/>
        </w:rPr>
      </w:pPr>
      <w:r>
        <w:rPr>
          <w:rFonts w:hAnsi="宋体"/>
          <w:b/>
          <w:bCs/>
          <w:sz w:val="36"/>
        </w:rPr>
        <w:t>报价一览表</w:t>
      </w:r>
    </w:p>
    <w:p>
      <w:pPr>
        <w:rPr>
          <w:rFonts w:hAnsi="宋体"/>
          <w:sz w:val="24"/>
        </w:rPr>
      </w:pPr>
    </w:p>
    <w:p>
      <w:pPr>
        <w:rPr>
          <w:sz w:val="24"/>
        </w:rPr>
      </w:pPr>
      <w:r>
        <w:rPr>
          <w:rFonts w:hAnsi="宋体"/>
          <w:sz w:val="24"/>
        </w:rPr>
        <w:t>投标人名称（盖章）：</w:t>
      </w:r>
      <w:r>
        <w:rPr>
          <w:sz w:val="24"/>
          <w:u w:val="single"/>
        </w:rPr>
        <w:t xml:space="preserve">                    </w:t>
      </w:r>
      <w:r>
        <w:rPr>
          <w:sz w:val="24"/>
        </w:rPr>
        <w:t xml:space="preserve">      </w:t>
      </w:r>
    </w:p>
    <w:p>
      <w:pPr>
        <w:rPr>
          <w:rFonts w:hint="eastAsia"/>
          <w:sz w:val="24"/>
          <w:lang w:val="en-US" w:eastAsia="zh-CN"/>
        </w:rPr>
      </w:pPr>
    </w:p>
    <w:tbl>
      <w:tblPr>
        <w:tblStyle w:val="12"/>
        <w:tblW w:w="88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2102"/>
        <w:gridCol w:w="2408"/>
        <w:gridCol w:w="2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02" w:type="dxa"/>
            <w:vAlign w:val="bottom"/>
          </w:tcPr>
          <w:p>
            <w:pPr>
              <w:keepNext w:val="0"/>
              <w:keepLines w:val="0"/>
              <w:widowControl/>
              <w:suppressLineNumbers w:val="0"/>
              <w:jc w:val="center"/>
              <w:textAlignment w:val="bottom"/>
              <w:rPr>
                <w:rFonts w:hint="eastAsia" w:eastAsia="宋体"/>
                <w:sz w:val="18"/>
                <w:szCs w:val="18"/>
                <w:vertAlign w:val="baseline"/>
                <w:lang w:val="en-US" w:eastAsia="zh-CN"/>
              </w:rPr>
            </w:pPr>
            <w:r>
              <w:rPr>
                <w:rStyle w:val="19"/>
                <w:rFonts w:hint="eastAsia"/>
                <w:sz w:val="28"/>
                <w:szCs w:val="28"/>
                <w:lang w:val="en-US" w:eastAsia="zh-CN" w:bidi="ar"/>
              </w:rPr>
              <w:t>项目名称</w:t>
            </w:r>
          </w:p>
        </w:tc>
        <w:tc>
          <w:tcPr>
            <w:tcW w:w="2102" w:type="dxa"/>
            <w:vAlign w:val="bottom"/>
          </w:tcPr>
          <w:p>
            <w:pPr>
              <w:keepNext w:val="0"/>
              <w:keepLines w:val="0"/>
              <w:widowControl/>
              <w:suppressLineNumbers w:val="0"/>
              <w:jc w:val="center"/>
              <w:textAlignment w:val="bottom"/>
              <w:rPr>
                <w:rStyle w:val="19"/>
                <w:rFonts w:hint="default"/>
                <w:sz w:val="28"/>
                <w:szCs w:val="28"/>
                <w:lang w:val="en-US" w:eastAsia="zh-CN" w:bidi="ar"/>
              </w:rPr>
            </w:pPr>
            <w:r>
              <w:rPr>
                <w:rStyle w:val="19"/>
                <w:rFonts w:hint="eastAsia"/>
                <w:sz w:val="28"/>
                <w:szCs w:val="28"/>
                <w:lang w:val="en-US" w:eastAsia="zh-CN" w:bidi="ar"/>
              </w:rPr>
              <w:t>项目内容</w:t>
            </w:r>
          </w:p>
        </w:tc>
        <w:tc>
          <w:tcPr>
            <w:tcW w:w="2408" w:type="dxa"/>
            <w:vAlign w:val="center"/>
          </w:tcPr>
          <w:p>
            <w:pPr>
              <w:keepNext w:val="0"/>
              <w:keepLines w:val="0"/>
              <w:widowControl/>
              <w:suppressLineNumbers w:val="0"/>
              <w:jc w:val="center"/>
              <w:textAlignment w:val="center"/>
              <w:rPr>
                <w:sz w:val="18"/>
                <w:szCs w:val="18"/>
                <w:vertAlign w:val="baseline"/>
              </w:rPr>
            </w:pPr>
            <w:r>
              <w:rPr>
                <w:rFonts w:hint="eastAsia"/>
                <w:sz w:val="24"/>
                <w:szCs w:val="24"/>
                <w:vertAlign w:val="baseline"/>
                <w:lang w:val="en-US" w:eastAsia="zh-CN"/>
              </w:rPr>
              <w:t>品牌</w:t>
            </w:r>
          </w:p>
        </w:tc>
        <w:tc>
          <w:tcPr>
            <w:tcW w:w="2207" w:type="dxa"/>
            <w:vAlign w:val="center"/>
          </w:tcPr>
          <w:p>
            <w:pPr>
              <w:keepNext w:val="0"/>
              <w:keepLines w:val="0"/>
              <w:widowControl/>
              <w:suppressLineNumbers w:val="0"/>
              <w:jc w:val="center"/>
              <w:textAlignment w:val="center"/>
              <w:rPr>
                <w:rFonts w:hint="default" w:eastAsia="宋体"/>
                <w:sz w:val="18"/>
                <w:szCs w:val="18"/>
                <w:vertAlign w:val="baseline"/>
                <w:lang w:val="en-US" w:eastAsia="zh-CN"/>
              </w:rPr>
            </w:pPr>
            <w:r>
              <w:rPr>
                <w:rFonts w:hint="eastAsia"/>
                <w:sz w:val="28"/>
                <w:szCs w:val="28"/>
                <w:vertAlign w:val="baseli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02" w:type="dxa"/>
            <w:vAlign w:val="center"/>
          </w:tcPr>
          <w:p>
            <w:pPr>
              <w:keepNext w:val="0"/>
              <w:keepLines w:val="0"/>
              <w:widowControl/>
              <w:suppressLineNumbers w:val="0"/>
              <w:jc w:val="center"/>
              <w:textAlignment w:val="center"/>
              <w:rPr>
                <w:sz w:val="18"/>
                <w:szCs w:val="18"/>
                <w:vertAlign w:val="baseline"/>
              </w:rPr>
            </w:pPr>
          </w:p>
        </w:tc>
        <w:tc>
          <w:tcPr>
            <w:tcW w:w="2102" w:type="dxa"/>
            <w:vAlign w:val="center"/>
          </w:tcPr>
          <w:p>
            <w:pPr>
              <w:keepNext w:val="0"/>
              <w:keepLines w:val="0"/>
              <w:widowControl/>
              <w:suppressLineNumbers w:val="0"/>
              <w:jc w:val="center"/>
              <w:textAlignment w:val="center"/>
              <w:rPr>
                <w:sz w:val="18"/>
                <w:szCs w:val="18"/>
                <w:vertAlign w:val="baseline"/>
              </w:rPr>
            </w:pPr>
          </w:p>
        </w:tc>
        <w:tc>
          <w:tcPr>
            <w:tcW w:w="2408" w:type="dxa"/>
            <w:vAlign w:val="bottom"/>
          </w:tcPr>
          <w:p>
            <w:pPr>
              <w:keepNext w:val="0"/>
              <w:keepLines w:val="0"/>
              <w:widowControl/>
              <w:suppressLineNumbers w:val="0"/>
              <w:jc w:val="center"/>
              <w:textAlignment w:val="bottom"/>
              <w:rPr>
                <w:sz w:val="18"/>
                <w:szCs w:val="18"/>
                <w:vertAlign w:val="baseline"/>
              </w:rPr>
            </w:pPr>
          </w:p>
        </w:tc>
        <w:tc>
          <w:tcPr>
            <w:tcW w:w="2207"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2102" w:type="dxa"/>
            <w:vAlign w:val="center"/>
          </w:tcPr>
          <w:p>
            <w:pPr>
              <w:keepNext w:val="0"/>
              <w:keepLines w:val="0"/>
              <w:widowControl/>
              <w:suppressLineNumbers w:val="0"/>
              <w:jc w:val="center"/>
              <w:textAlignment w:val="center"/>
              <w:rPr>
                <w:sz w:val="18"/>
                <w:szCs w:val="18"/>
                <w:vertAlign w:val="baseline"/>
              </w:rPr>
            </w:pPr>
          </w:p>
        </w:tc>
        <w:tc>
          <w:tcPr>
            <w:tcW w:w="2102" w:type="dxa"/>
            <w:vAlign w:val="center"/>
          </w:tcPr>
          <w:p>
            <w:pPr>
              <w:keepNext w:val="0"/>
              <w:keepLines w:val="0"/>
              <w:widowControl/>
              <w:suppressLineNumbers w:val="0"/>
              <w:jc w:val="center"/>
              <w:textAlignment w:val="center"/>
              <w:rPr>
                <w:sz w:val="18"/>
                <w:szCs w:val="18"/>
                <w:vertAlign w:val="baseline"/>
              </w:rPr>
            </w:pPr>
          </w:p>
        </w:tc>
        <w:tc>
          <w:tcPr>
            <w:tcW w:w="2408" w:type="dxa"/>
            <w:vAlign w:val="bottom"/>
          </w:tcPr>
          <w:p>
            <w:pPr>
              <w:keepNext w:val="0"/>
              <w:keepLines w:val="0"/>
              <w:widowControl/>
              <w:suppressLineNumbers w:val="0"/>
              <w:jc w:val="center"/>
              <w:textAlignment w:val="bottom"/>
              <w:rPr>
                <w:sz w:val="18"/>
                <w:szCs w:val="18"/>
                <w:vertAlign w:val="baseline"/>
              </w:rPr>
            </w:pPr>
          </w:p>
        </w:tc>
        <w:tc>
          <w:tcPr>
            <w:tcW w:w="2207" w:type="dxa"/>
            <w:vAlign w:val="center"/>
          </w:tcPr>
          <w:p>
            <w:pPr>
              <w:jc w:val="center"/>
              <w:rPr>
                <w:rFonts w:hint="default" w:eastAsia="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819" w:type="dxa"/>
            <w:gridSpan w:val="4"/>
            <w:vAlign w:val="center"/>
          </w:tcPr>
          <w:p>
            <w:pPr>
              <w:jc w:val="left"/>
              <w:rPr>
                <w:rFonts w:hint="default"/>
                <w:sz w:val="18"/>
                <w:szCs w:val="18"/>
                <w:vertAlign w:val="baseline"/>
                <w:lang w:val="en-US" w:eastAsia="zh-CN"/>
              </w:rPr>
            </w:pPr>
            <w:r>
              <w:rPr>
                <w:rFonts w:hint="eastAsia"/>
                <w:sz w:val="18"/>
                <w:szCs w:val="18"/>
                <w:vertAlign w:val="baseline"/>
                <w:lang w:val="en-US" w:eastAsia="zh-CN"/>
              </w:rPr>
              <w:t>备注：</w:t>
            </w:r>
          </w:p>
        </w:tc>
      </w:tr>
    </w:tbl>
    <w:p>
      <w:pPr>
        <w:rPr>
          <w:sz w:val="24"/>
        </w:rPr>
      </w:pPr>
    </w:p>
    <w:p>
      <w:pPr>
        <w:spacing w:line="500" w:lineRule="exact"/>
        <w:ind w:firstLine="6240" w:firstLineChars="2600"/>
        <w:rPr>
          <w:sz w:val="24"/>
        </w:rPr>
      </w:pPr>
      <w:r>
        <w:rPr>
          <w:sz w:val="24"/>
        </w:rPr>
        <w:t xml:space="preserve">      </w:t>
      </w:r>
    </w:p>
    <w:p>
      <w:pPr>
        <w:spacing w:line="380" w:lineRule="exact"/>
        <w:rPr>
          <w:rFonts w:hint="eastAsia" w:ascii="新宋体" w:hAnsi="新宋体" w:eastAsia="新宋体"/>
          <w:b/>
          <w:bCs/>
          <w:sz w:val="22"/>
          <w:szCs w:val="22"/>
        </w:rPr>
      </w:pPr>
    </w:p>
    <w:p>
      <w:pPr>
        <w:spacing w:line="380" w:lineRule="exact"/>
        <w:rPr>
          <w:rFonts w:hint="eastAsia" w:ascii="新宋体" w:hAnsi="新宋体" w:eastAsia="新宋体"/>
          <w:sz w:val="24"/>
        </w:rPr>
      </w:pPr>
      <w:r>
        <w:rPr>
          <w:rFonts w:hint="eastAsia" w:ascii="新宋体" w:hAnsi="新宋体" w:eastAsia="新宋体"/>
          <w:b/>
          <w:bCs/>
          <w:sz w:val="22"/>
          <w:szCs w:val="22"/>
        </w:rPr>
        <w:t>说明：</w:t>
      </w:r>
      <w:r>
        <w:rPr>
          <w:rFonts w:hint="eastAsia" w:ascii="新宋体" w:hAnsi="新宋体" w:eastAsia="新宋体"/>
          <w:b/>
          <w:bCs/>
          <w:sz w:val="24"/>
        </w:rPr>
        <w:t xml:space="preserve"> </w:t>
      </w:r>
      <w:r>
        <w:rPr>
          <w:rFonts w:hint="eastAsia" w:ascii="新宋体" w:hAnsi="新宋体" w:eastAsia="新宋体"/>
          <w:sz w:val="24"/>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2、投标报价为投标方所能承受的最低、最终一次性报价。</w:t>
      </w:r>
    </w:p>
    <w:p>
      <w:pPr>
        <w:spacing w:line="380" w:lineRule="exact"/>
        <w:ind w:firstLine="720" w:firstLineChars="300"/>
        <w:rPr>
          <w:rFonts w:hint="eastAsia" w:ascii="新宋体" w:hAnsi="新宋体" w:eastAsia="新宋体"/>
          <w:sz w:val="24"/>
        </w:rPr>
      </w:pPr>
      <w:r>
        <w:rPr>
          <w:rFonts w:hint="eastAsia" w:ascii="新宋体" w:hAnsi="新宋体" w:eastAsia="新宋体"/>
          <w:sz w:val="24"/>
        </w:rPr>
        <w:t>3、总价超过预算价的投标将作无效标处理。</w:t>
      </w:r>
    </w:p>
    <w:p>
      <w:pPr>
        <w:spacing w:line="380" w:lineRule="exact"/>
        <w:ind w:firstLine="720"/>
        <w:rPr>
          <w:rFonts w:hint="eastAsia" w:ascii="新宋体" w:hAnsi="新宋体" w:eastAsia="新宋体"/>
          <w:sz w:val="24"/>
        </w:rPr>
      </w:pPr>
      <w:r>
        <w:rPr>
          <w:rFonts w:hint="eastAsia" w:ascii="新宋体" w:hAnsi="新宋体" w:eastAsia="新宋体"/>
          <w:sz w:val="24"/>
        </w:rPr>
        <w:t xml:space="preserve">                                                                       </w:t>
      </w:r>
    </w:p>
    <w:p>
      <w:pPr>
        <w:spacing w:line="380" w:lineRule="exact"/>
        <w:rPr>
          <w:rFonts w:hint="eastAsia" w:ascii="新宋体" w:hAnsi="新宋体" w:eastAsia="新宋体"/>
          <w:sz w:val="24"/>
        </w:rPr>
      </w:pPr>
      <w:r>
        <w:rPr>
          <w:rFonts w:hint="eastAsia" w:ascii="新宋体" w:hAnsi="新宋体" w:eastAsia="新宋体"/>
          <w:sz w:val="24"/>
        </w:rPr>
        <w:t xml:space="preserve">                                       投标人全称（盖章）：</w:t>
      </w:r>
    </w:p>
    <w:p>
      <w:pPr>
        <w:spacing w:line="380" w:lineRule="exact"/>
        <w:rPr>
          <w:rFonts w:hint="eastAsia" w:ascii="新宋体" w:hAnsi="新宋体" w:eastAsia="新宋体" w:cs="Times New Roman"/>
          <w:sz w:val="24"/>
        </w:rPr>
      </w:pPr>
      <w:r>
        <w:rPr>
          <w:rFonts w:hint="eastAsia" w:ascii="新宋体" w:hAnsi="新宋体" w:eastAsia="新宋体"/>
          <w:sz w:val="24"/>
        </w:rPr>
        <w:t xml:space="preserve">                                    </w:t>
      </w:r>
      <w:r>
        <w:rPr>
          <w:rFonts w:hint="eastAsia" w:ascii="新宋体" w:hAnsi="新宋体" w:eastAsia="新宋体" w:cs="Times New Roman"/>
          <w:sz w:val="24"/>
        </w:rPr>
        <w:t xml:space="preserve">   投标人代表（签字）：</w:t>
      </w:r>
    </w:p>
    <w:p>
      <w:pPr>
        <w:spacing w:line="380" w:lineRule="exact"/>
        <w:ind w:left="3780" w:leftChars="0" w:firstLine="960" w:firstLineChars="400"/>
        <w:rPr>
          <w:rFonts w:hint="default" w:ascii="新宋体" w:hAnsi="新宋体" w:eastAsia="新宋体" w:cs="Times New Roman"/>
          <w:sz w:val="24"/>
          <w:lang w:val="en-US" w:eastAsia="zh-CN"/>
        </w:rPr>
      </w:pPr>
      <w:r>
        <w:rPr>
          <w:rFonts w:hint="eastAsia" w:ascii="新宋体" w:hAnsi="新宋体" w:eastAsia="新宋体" w:cs="Times New Roman"/>
          <w:sz w:val="24"/>
          <w:lang w:val="en-US" w:eastAsia="zh-CN"/>
        </w:rPr>
        <w:t>联系方式：</w:t>
      </w:r>
    </w:p>
    <w:p>
      <w:pPr>
        <w:spacing w:line="380" w:lineRule="exact"/>
        <w:rPr>
          <w:rFonts w:hint="eastAsia" w:ascii="新宋体" w:hAnsi="新宋体" w:eastAsia="新宋体" w:cs="Times New Roman"/>
          <w:sz w:val="24"/>
        </w:rPr>
      </w:pPr>
      <w:r>
        <w:rPr>
          <w:rFonts w:hint="eastAsia" w:ascii="新宋体" w:hAnsi="新宋体" w:eastAsia="新宋体" w:cs="Times New Roman"/>
          <w:sz w:val="24"/>
        </w:rPr>
        <w:t xml:space="preserve">                                     </w:t>
      </w:r>
      <w:r>
        <w:rPr>
          <w:rFonts w:hint="eastAsia" w:ascii="新宋体" w:hAnsi="新宋体" w:eastAsia="新宋体" w:cs="Times New Roman"/>
          <w:sz w:val="24"/>
          <w:lang w:val="en-US" w:eastAsia="zh-CN"/>
        </w:rPr>
        <w:t xml:space="preserve">   </w:t>
      </w:r>
      <w:r>
        <w:rPr>
          <w:rFonts w:hint="eastAsia" w:ascii="新宋体" w:hAnsi="新宋体" w:eastAsia="新宋体" w:cs="Times New Roman"/>
          <w:sz w:val="24"/>
        </w:rPr>
        <w:t>日 期：</w:t>
      </w:r>
    </w:p>
    <w:p>
      <w:pPr>
        <w:pStyle w:val="3"/>
      </w:pPr>
    </w:p>
    <w:p>
      <w:pPr>
        <w:rPr>
          <w:rFonts w:hint="eastAsia" w:eastAsia="宋体"/>
          <w:lang w:val="en-US" w:eastAsia="zh-CN"/>
        </w:rPr>
      </w:pPr>
      <w:r>
        <w:rPr>
          <w:rFonts w:hint="eastAsia" w:eastAsia="宋体"/>
          <w:lang w:val="en-US" w:eastAsia="zh-CN"/>
        </w:rPr>
        <w:br w:type="page"/>
      </w:r>
    </w:p>
    <w:p>
      <w:pPr>
        <w:rPr>
          <w:rFonts w:hint="eastAsia" w:ascii="宋体" w:hAnsi="宋体" w:eastAsia="宋体" w:cs="宋体"/>
          <w:b/>
          <w:bCs/>
          <w:sz w:val="28"/>
          <w:szCs w:val="36"/>
          <w:lang w:val="en-US" w:eastAsia="zh-CN"/>
        </w:rPr>
      </w:pPr>
      <w:r>
        <w:rPr>
          <w:rFonts w:hint="eastAsia" w:ascii="宋体" w:hAnsi="宋体" w:eastAsia="宋体" w:cs="宋体"/>
          <w:b/>
          <w:bCs/>
          <w:sz w:val="28"/>
          <w:szCs w:val="36"/>
          <w:lang w:val="en-US" w:eastAsia="zh-CN"/>
        </w:rPr>
        <w:t>附件2：密封袋封面</w:t>
      </w:r>
    </w:p>
    <w:p>
      <w:pPr>
        <w:pStyle w:val="10"/>
        <w:rPr>
          <w:rFonts w:hint="eastAsia"/>
          <w:lang w:val="en-US" w:eastAsia="zh-CN"/>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5"/>
        <w:spacing w:line="460" w:lineRule="exact"/>
        <w:ind w:left="643" w:hanging="643"/>
        <w:jc w:val="center"/>
        <w:outlineLvl w:val="0"/>
        <w:rPr>
          <w:rFonts w:hint="eastAsia" w:ascii="新宋体" w:hAnsi="新宋体" w:eastAsia="宋体"/>
          <w:b/>
          <w:bCs/>
          <w:sz w:val="32"/>
          <w:szCs w:val="32"/>
          <w:lang w:eastAsia="zh-CN"/>
        </w:rPr>
      </w:pPr>
      <w:r>
        <w:rPr>
          <w:rFonts w:hint="eastAsia"/>
          <w:b/>
          <w:bCs/>
          <w:sz w:val="36"/>
          <w:szCs w:val="36"/>
        </w:rPr>
        <w:t>义乌市中心医院关于</w:t>
      </w:r>
      <w:r>
        <w:rPr>
          <w:rFonts w:hint="eastAsia"/>
          <w:b/>
          <w:bCs/>
          <w:sz w:val="36"/>
          <w:szCs w:val="36"/>
          <w:lang w:val="en-US" w:eastAsia="zh-CN"/>
        </w:rPr>
        <w:t>XXX</w:t>
      </w:r>
      <w:r>
        <w:rPr>
          <w:rFonts w:hint="eastAsia" w:eastAsia="宋体" w:cs="Times New Roman"/>
          <w:b/>
          <w:bCs/>
          <w:sz w:val="32"/>
          <w:szCs w:val="32"/>
        </w:rPr>
        <w:t>的</w:t>
      </w:r>
      <w:r>
        <w:rPr>
          <w:rFonts w:hint="eastAsia" w:cs="Times New Roman"/>
          <w:b/>
          <w:bCs/>
          <w:sz w:val="32"/>
          <w:szCs w:val="32"/>
          <w:lang w:val="en-US" w:eastAsia="zh-CN"/>
        </w:rPr>
        <w:t>采购</w:t>
      </w:r>
      <w:r>
        <w:rPr>
          <w:rFonts w:hint="eastAsia"/>
          <w:b/>
          <w:bCs/>
          <w:sz w:val="32"/>
          <w:szCs w:val="32"/>
        </w:rPr>
        <w:t>公告</w:t>
      </w:r>
    </w:p>
    <w:p>
      <w:pPr>
        <w:jc w:val="center"/>
        <w:rPr>
          <w:rFonts w:hint="eastAsia"/>
          <w:b/>
          <w:bCs/>
          <w:sz w:val="36"/>
          <w:szCs w:val="36"/>
          <w:lang w:val="en-US" w:eastAsia="zh-CN"/>
        </w:rPr>
      </w:pPr>
    </w:p>
    <w:p>
      <w:pPr>
        <w:pStyle w:val="10"/>
        <w:ind w:firstLine="3975" w:firstLineChars="1100"/>
        <w:jc w:val="center"/>
        <w:rPr>
          <w:rFonts w:hint="eastAsia"/>
          <w:b/>
          <w:bCs/>
          <w:sz w:val="36"/>
          <w:szCs w:val="36"/>
          <w:lang w:val="en-US" w:eastAsia="zh-CN"/>
        </w:rPr>
      </w:pPr>
    </w:p>
    <w:p>
      <w:pPr>
        <w:pStyle w:val="10"/>
        <w:ind w:firstLine="3975" w:firstLineChars="1100"/>
        <w:jc w:val="both"/>
        <w:rPr>
          <w:rFonts w:hint="default"/>
          <w:b/>
          <w:bCs/>
          <w:sz w:val="36"/>
          <w:szCs w:val="36"/>
          <w:lang w:val="en-US" w:eastAsia="zh-CN"/>
        </w:rPr>
      </w:pPr>
      <w:r>
        <w:rPr>
          <w:rFonts w:hint="eastAsia"/>
          <w:b/>
          <w:bCs/>
          <w:sz w:val="36"/>
          <w:szCs w:val="36"/>
          <w:lang w:val="en-US" w:eastAsia="zh-CN"/>
        </w:rPr>
        <w:t>标段：</w:t>
      </w:r>
    </w:p>
    <w:p>
      <w:pPr>
        <w:jc w:val="center"/>
        <w:rPr>
          <w:rFonts w:hint="default"/>
          <w:b/>
          <w:bCs/>
          <w:sz w:val="36"/>
          <w:szCs w:val="36"/>
          <w:lang w:val="en-US" w:eastAsia="zh-CN"/>
        </w:rPr>
      </w:pPr>
      <w:r>
        <w:rPr>
          <w:rFonts w:hint="eastAsia"/>
          <w:b/>
          <w:bCs/>
          <w:sz w:val="36"/>
          <w:szCs w:val="36"/>
          <w:lang w:val="en-US" w:eastAsia="zh-CN"/>
        </w:rPr>
        <w:t>项目：</w:t>
      </w:r>
    </w:p>
    <w:p>
      <w:pPr>
        <w:pStyle w:val="10"/>
        <w:rPr>
          <w:rFonts w:hint="default"/>
          <w:lang w:val="en-US" w:eastAsia="zh-CN"/>
        </w:rPr>
      </w:pPr>
    </w:p>
    <w:p>
      <w:pPr>
        <w:rPr>
          <w:rFonts w:hint="default"/>
          <w:lang w:val="en-US" w:eastAsia="zh-CN"/>
        </w:rPr>
      </w:pPr>
    </w:p>
    <w:p>
      <w:pPr>
        <w:pStyle w:val="10"/>
        <w:jc w:val="center"/>
        <w:rPr>
          <w:rFonts w:hint="default"/>
          <w:sz w:val="32"/>
          <w:szCs w:val="32"/>
          <w:lang w:val="en-US" w:eastAsia="zh-CN"/>
        </w:rPr>
      </w:pPr>
      <w:r>
        <w:rPr>
          <w:rFonts w:hint="eastAsia"/>
          <w:sz w:val="32"/>
          <w:szCs w:val="32"/>
          <w:lang w:val="en-US" w:eastAsia="zh-CN"/>
        </w:rPr>
        <w:t>（</w:t>
      </w:r>
      <w:r>
        <w:rPr>
          <w:rFonts w:hint="eastAsia"/>
          <w:color w:val="auto"/>
          <w:sz w:val="32"/>
          <w:szCs w:val="32"/>
          <w:lang w:val="en-US" w:eastAsia="zh-CN"/>
        </w:rPr>
        <w:t>技术文件/</w:t>
      </w:r>
      <w:r>
        <w:rPr>
          <w:rFonts w:hint="eastAsia"/>
          <w:sz w:val="32"/>
          <w:szCs w:val="32"/>
          <w:lang w:val="en-US" w:eastAsia="zh-CN"/>
        </w:rPr>
        <w:t>商务文件）</w:t>
      </w:r>
    </w:p>
    <w:p>
      <w:pPr>
        <w:pStyle w:val="10"/>
        <w:rPr>
          <w:rFonts w:hint="default"/>
          <w:lang w:val="en-US" w:eastAsia="zh-CN"/>
        </w:rPr>
      </w:pPr>
    </w:p>
    <w:p>
      <w:pPr>
        <w:rPr>
          <w:rFonts w:hint="default"/>
          <w:lang w:val="en-US" w:eastAsia="zh-CN"/>
        </w:rPr>
      </w:pPr>
    </w:p>
    <w:p>
      <w:pPr>
        <w:pStyle w:val="10"/>
        <w:rPr>
          <w:rFonts w:hint="default"/>
          <w:lang w:val="en-US" w:eastAsia="zh-CN"/>
        </w:rPr>
      </w:pPr>
    </w:p>
    <w:p>
      <w:pPr>
        <w:rPr>
          <w:rFonts w:hint="default"/>
          <w:lang w:val="en-US" w:eastAsia="zh-CN"/>
        </w:rPr>
      </w:pPr>
    </w:p>
    <w:p>
      <w:pPr>
        <w:pStyle w:val="10"/>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10"/>
        <w:rPr>
          <w:rFonts w:hint="default"/>
          <w:lang w:val="en-US" w:eastAsia="zh-CN"/>
        </w:rPr>
      </w:pPr>
    </w:p>
    <w:p>
      <w:pPr>
        <w:rPr>
          <w:rFonts w:hint="default"/>
          <w:lang w:val="en-US" w:eastAsia="zh-CN"/>
        </w:rPr>
      </w:pPr>
    </w:p>
    <w:p>
      <w:pPr>
        <w:pStyle w:val="10"/>
        <w:rPr>
          <w:rFonts w:hint="default"/>
          <w:lang w:val="en-US" w:eastAsia="zh-CN"/>
        </w:rPr>
      </w:pPr>
    </w:p>
    <w:p>
      <w:pPr>
        <w:rPr>
          <w:rFonts w:hint="default"/>
          <w:lang w:val="en-US" w:eastAsia="zh-CN"/>
        </w:rPr>
      </w:pPr>
    </w:p>
    <w:p>
      <w:pPr>
        <w:pStyle w:val="10"/>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sz w:val="28"/>
          <w:szCs w:val="28"/>
          <w:lang w:val="en-US" w:eastAsia="zh-CN"/>
        </w:rPr>
      </w:pPr>
      <w:r>
        <w:rPr>
          <w:rFonts w:hint="eastAsia"/>
          <w:spacing w:val="1"/>
          <w:w w:val="85"/>
          <w:kern w:val="0"/>
          <w:sz w:val="28"/>
          <w:szCs w:val="28"/>
          <w:fitText w:val="2400" w:id="870670501"/>
          <w:lang w:val="en-US" w:eastAsia="zh-CN"/>
        </w:rPr>
        <w:t>投标人（加盖公章）</w:t>
      </w:r>
      <w:r>
        <w:rPr>
          <w:rFonts w:hint="eastAsia"/>
          <w:spacing w:val="7"/>
          <w:w w:val="85"/>
          <w:kern w:val="0"/>
          <w:sz w:val="28"/>
          <w:szCs w:val="28"/>
          <w:fitText w:val="2400" w:id="870670501"/>
          <w:lang w:val="en-US" w:eastAsia="zh-CN"/>
        </w:rPr>
        <w:t>：</w:t>
      </w:r>
      <w:r>
        <w:rPr>
          <w:rFonts w:hint="eastAsia"/>
          <w:kern w:val="0"/>
          <w:sz w:val="28"/>
          <w:szCs w:val="28"/>
          <w:lang w:val="en-US" w:eastAsia="zh-CN"/>
        </w:rPr>
        <w:t>_________________</w:t>
      </w:r>
    </w:p>
    <w:p>
      <w:pPr>
        <w:pStyle w:val="10"/>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cs="Times New Roman"/>
          <w:kern w:val="0"/>
          <w:sz w:val="28"/>
          <w:szCs w:val="28"/>
          <w:lang w:val="en-US" w:eastAsia="zh-CN"/>
        </w:rPr>
      </w:pPr>
      <w:r>
        <w:rPr>
          <w:rFonts w:hint="eastAsia" w:cs="Times New Roman"/>
          <w:spacing w:val="72"/>
          <w:kern w:val="0"/>
          <w:sz w:val="28"/>
          <w:szCs w:val="28"/>
          <w:fitText w:val="2400" w:id="411982143"/>
          <w:lang w:val="en-US" w:eastAsia="zh-CN"/>
        </w:rPr>
        <w:t>法定代表人</w:t>
      </w:r>
      <w:r>
        <w:rPr>
          <w:rFonts w:hint="eastAsia" w:cs="Times New Roman"/>
          <w:spacing w:val="0"/>
          <w:kern w:val="0"/>
          <w:sz w:val="28"/>
          <w:szCs w:val="28"/>
          <w:fitText w:val="2400" w:id="411982143"/>
          <w:lang w:val="en-US" w:eastAsia="zh-CN"/>
        </w:rPr>
        <w:t>：</w:t>
      </w:r>
      <w:r>
        <w:rPr>
          <w:rFonts w:hint="eastAsia"/>
          <w:kern w:val="0"/>
          <w:sz w:val="28"/>
          <w:szCs w:val="28"/>
          <w:lang w:val="en-US" w:eastAsia="zh-CN"/>
        </w:rPr>
        <w:t>_________________</w:t>
      </w:r>
    </w:p>
    <w:p>
      <w:pPr>
        <w:pStyle w:val="10"/>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eastAsia"/>
          <w:sz w:val="28"/>
          <w:szCs w:val="28"/>
          <w:lang w:val="en-US" w:eastAsia="zh-CN"/>
        </w:rPr>
      </w:pPr>
      <w:r>
        <w:rPr>
          <w:rFonts w:hint="eastAsia"/>
          <w:spacing w:val="125"/>
          <w:kern w:val="0"/>
          <w:sz w:val="28"/>
          <w:szCs w:val="28"/>
          <w:fitText w:val="2400" w:id="1264805497"/>
          <w:lang w:val="en-US" w:eastAsia="zh-CN"/>
        </w:rPr>
        <w:t>被授权人</w:t>
      </w:r>
      <w:r>
        <w:rPr>
          <w:rFonts w:hint="eastAsia"/>
          <w:spacing w:val="0"/>
          <w:kern w:val="0"/>
          <w:sz w:val="28"/>
          <w:szCs w:val="28"/>
          <w:fitText w:val="2400" w:id="1264805497"/>
          <w:lang w:val="en-US" w:eastAsia="zh-CN"/>
        </w:rPr>
        <w:t>：</w:t>
      </w:r>
      <w:r>
        <w:rPr>
          <w:rFonts w:hint="eastAsia"/>
          <w:kern w:val="0"/>
          <w:sz w:val="28"/>
          <w:szCs w:val="28"/>
          <w:lang w:val="en-US" w:eastAsia="zh-CN"/>
        </w:rPr>
        <w:t>_________________</w:t>
      </w:r>
    </w:p>
    <w:p>
      <w:pPr>
        <w:pStyle w:val="10"/>
        <w:keepNext w:val="0"/>
        <w:keepLines w:val="0"/>
        <w:pageBreakBefore w:val="0"/>
        <w:widowControl w:val="0"/>
        <w:tabs>
          <w:tab w:val="left" w:pos="2835"/>
          <w:tab w:val="left" w:pos="5669"/>
        </w:tabs>
        <w:kinsoku/>
        <w:wordWrap/>
        <w:overflowPunct/>
        <w:topLinePunct w:val="0"/>
        <w:autoSpaceDE/>
        <w:autoSpaceDN/>
        <w:bidi w:val="0"/>
        <w:adjustRightInd/>
        <w:snapToGrid/>
        <w:ind w:left="0" w:leftChars="0" w:firstLine="0" w:firstLineChars="0"/>
        <w:jc w:val="center"/>
        <w:textAlignment w:val="auto"/>
        <w:rPr>
          <w:rFonts w:hint="default" w:cs="Times New Roman"/>
          <w:spacing w:val="1872"/>
          <w:w w:val="100"/>
          <w:kern w:val="0"/>
          <w:sz w:val="24"/>
          <w:szCs w:val="24"/>
          <w:fitText w:val="1872" w:id="1649677535"/>
          <w:lang w:val="en-US" w:eastAsia="zh-CN"/>
        </w:rPr>
      </w:pPr>
      <w:r>
        <w:rPr>
          <w:rFonts w:hint="eastAsia"/>
          <w:spacing w:val="125"/>
          <w:kern w:val="0"/>
          <w:sz w:val="28"/>
          <w:szCs w:val="28"/>
          <w:fitText w:val="2400" w:id="963582482"/>
          <w:lang w:val="en-US" w:eastAsia="zh-CN"/>
        </w:rPr>
        <w:t>联系方式</w:t>
      </w:r>
      <w:r>
        <w:rPr>
          <w:rFonts w:hint="eastAsia"/>
          <w:spacing w:val="0"/>
          <w:kern w:val="0"/>
          <w:sz w:val="28"/>
          <w:szCs w:val="28"/>
          <w:fitText w:val="2400" w:id="963582482"/>
          <w:lang w:val="en-US" w:eastAsia="zh-CN"/>
        </w:rPr>
        <w:t>：</w:t>
      </w:r>
      <w:r>
        <w:rPr>
          <w:rFonts w:hint="eastAsia"/>
          <w:kern w:val="0"/>
          <w:sz w:val="28"/>
          <w:szCs w:val="28"/>
          <w:lang w:val="en-US" w:eastAsia="zh-CN"/>
        </w:rPr>
        <w:t>_________________</w:t>
      </w:r>
    </w:p>
    <w:p>
      <w:pPr>
        <w:pStyle w:val="10"/>
        <w:rPr>
          <w:rFonts w:hint="eastAsia"/>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CCD14E"/>
    <w:multiLevelType w:val="singleLevel"/>
    <w:tmpl w:val="A5CCD14E"/>
    <w:lvl w:ilvl="0" w:tentative="0">
      <w:start w:val="2"/>
      <w:numFmt w:val="decimal"/>
      <w:lvlText w:val="%1."/>
      <w:lvlJc w:val="left"/>
      <w:pPr>
        <w:tabs>
          <w:tab w:val="left" w:pos="312"/>
        </w:tabs>
      </w:pPr>
    </w:lvl>
  </w:abstractNum>
  <w:abstractNum w:abstractNumId="1">
    <w:nsid w:val="203B3A24"/>
    <w:multiLevelType w:val="multilevel"/>
    <w:tmpl w:val="203B3A24"/>
    <w:lvl w:ilvl="0" w:tentative="0">
      <w:start w:val="1"/>
      <w:numFmt w:val="chineseCountingThousand"/>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2"/>
      <w:isLgl/>
      <w:suff w:val="space"/>
      <w:lvlText w:val="%1.%2.%3"/>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isLgl/>
      <w:suff w:val="space"/>
      <w:lvlText w:val="%1.%2.%3.%4"/>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isLgl/>
      <w:suff w:val="space"/>
      <w:lvlText w:val="%1.%2.%3.%4.%5"/>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5" w:tentative="0">
      <w:start w:val="1"/>
      <w:numFmt w:val="decimal"/>
      <w:isLgl/>
      <w:suff w:val="space"/>
      <w:lvlText w:val="%1.%2.%3.%4.%5.%6"/>
      <w:lvlJc w:val="left"/>
      <w:pPr>
        <w:ind w:left="0" w:firstLine="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2C9F9359"/>
    <w:multiLevelType w:val="singleLevel"/>
    <w:tmpl w:val="2C9F9359"/>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3ZDM1MmI5ZTVjODYxMjA0OGQwYzQ4ZjM4ZmMxYjgifQ=="/>
  </w:docVars>
  <w:rsids>
    <w:rsidRoot w:val="00000000"/>
    <w:rsid w:val="036A0409"/>
    <w:rsid w:val="06A95B05"/>
    <w:rsid w:val="1D0724F3"/>
    <w:rsid w:val="1F3C5CA3"/>
    <w:rsid w:val="20BB00C3"/>
    <w:rsid w:val="2B9B64E3"/>
    <w:rsid w:val="329712AB"/>
    <w:rsid w:val="36967E1B"/>
    <w:rsid w:val="4040627D"/>
    <w:rsid w:val="448775C7"/>
    <w:rsid w:val="4C94035F"/>
    <w:rsid w:val="4F5C56A8"/>
    <w:rsid w:val="55A63465"/>
    <w:rsid w:val="5C6F24DD"/>
    <w:rsid w:val="5F78640A"/>
    <w:rsid w:val="5F886B20"/>
    <w:rsid w:val="63AC5C89"/>
    <w:rsid w:val="648967FC"/>
    <w:rsid w:val="67B52EC0"/>
    <w:rsid w:val="70150A84"/>
    <w:rsid w:val="728A1C7D"/>
    <w:rsid w:val="732D2F2C"/>
    <w:rsid w:val="792E0A29"/>
    <w:rsid w:val="7A256ADF"/>
    <w:rsid w:val="7BBD5CA5"/>
    <w:rsid w:val="7CC65F78"/>
    <w:rsid w:val="7D0D6F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numPr>
        <w:ilvl w:val="2"/>
        <w:numId w:val="1"/>
      </w:numPr>
      <w:spacing w:before="200" w:after="200" w:line="415" w:lineRule="auto"/>
      <w:outlineLvl w:val="2"/>
    </w:pPr>
    <w:rPr>
      <w:rFonts w:ascii="宋体" w:hAnsi="宋体"/>
      <w:b/>
      <w:bCs/>
      <w:sz w:val="30"/>
      <w:szCs w:val="32"/>
    </w:rPr>
  </w:style>
  <w:style w:type="paragraph" w:styleId="3">
    <w:name w:val="heading 4"/>
    <w:basedOn w:val="1"/>
    <w:next w:val="1"/>
    <w:autoRedefine/>
    <w:qFormat/>
    <w:uiPriority w:val="0"/>
    <w:pPr>
      <w:keepNext/>
      <w:keepLines/>
      <w:spacing w:line="540" w:lineRule="atLeast"/>
      <w:outlineLvl w:val="3"/>
    </w:pPr>
    <w:rPr>
      <w:sz w:val="28"/>
      <w:szCs w:val="28"/>
    </w:rPr>
  </w:style>
  <w:style w:type="character" w:default="1" w:styleId="13">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rPr>
      <w:sz w:val="24"/>
    </w:rPr>
  </w:style>
  <w:style w:type="paragraph" w:styleId="5">
    <w:name w:val="Body Text Indent"/>
    <w:basedOn w:val="1"/>
    <w:autoRedefine/>
    <w:qFormat/>
    <w:uiPriority w:val="0"/>
    <w:pPr>
      <w:ind w:left="480" w:hanging="480" w:hangingChars="200"/>
    </w:pPr>
    <w:rPr>
      <w:sz w:val="24"/>
    </w:rPr>
  </w:style>
  <w:style w:type="paragraph" w:styleId="6">
    <w:name w:val="Plain Text"/>
    <w:basedOn w:val="1"/>
    <w:next w:val="1"/>
    <w:autoRedefine/>
    <w:qFormat/>
    <w:uiPriority w:val="0"/>
    <w:rPr>
      <w:rFonts w:ascii="宋体" w:hAnsi="Courier New" w:cs="Courier New"/>
      <w:szCs w:val="21"/>
    </w:rPr>
  </w:style>
  <w:style w:type="paragraph" w:styleId="7">
    <w:name w:val="header"/>
    <w:basedOn w:val="1"/>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Body Text Indent 3"/>
    <w:basedOn w:val="1"/>
    <w:autoRedefine/>
    <w:unhideWhenUsed/>
    <w:qFormat/>
    <w:uiPriority w:val="0"/>
    <w:pPr>
      <w:spacing w:after="120"/>
      <w:ind w:left="420" w:leftChars="200"/>
    </w:pPr>
    <w:rPr>
      <w:sz w:val="16"/>
      <w:szCs w:val="16"/>
    </w:rPr>
  </w:style>
  <w:style w:type="paragraph" w:styleId="9">
    <w:name w:val="Normal (Web)"/>
    <w:basedOn w:val="1"/>
    <w:autoRedefine/>
    <w:qFormat/>
    <w:uiPriority w:val="0"/>
    <w:rPr>
      <w:sz w:val="24"/>
    </w:rPr>
  </w:style>
  <w:style w:type="paragraph" w:styleId="10">
    <w:name w:val="Body Text First Indent"/>
    <w:basedOn w:val="4"/>
    <w:next w:val="1"/>
    <w:autoRedefine/>
    <w:qFormat/>
    <w:uiPriority w:val="0"/>
    <w:pPr>
      <w:tabs>
        <w:tab w:val="left" w:pos="208"/>
      </w:tabs>
      <w:ind w:firstLine="420" w:firstLineChars="100"/>
    </w:p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autoRedefine/>
    <w:qFormat/>
    <w:uiPriority w:val="0"/>
    <w:rPr>
      <w:b/>
    </w:rPr>
  </w:style>
  <w:style w:type="paragraph" w:customStyle="1" w:styleId="15">
    <w:name w:val="首行缩进"/>
    <w:basedOn w:val="1"/>
    <w:autoRedefine/>
    <w:qFormat/>
    <w:uiPriority w:val="0"/>
    <w:pPr>
      <w:ind w:firstLine="480" w:firstLineChars="200"/>
    </w:pPr>
    <w:rPr>
      <w:lang w:val="zh-CN"/>
    </w:rPr>
  </w:style>
  <w:style w:type="paragraph" w:customStyle="1" w:styleId="16">
    <w:name w:val="List Paragraph"/>
    <w:basedOn w:val="1"/>
    <w:autoRedefine/>
    <w:qFormat/>
    <w:uiPriority w:val="0"/>
    <w:pPr>
      <w:ind w:firstLine="420" w:firstLineChars="200"/>
    </w:pPr>
  </w:style>
  <w:style w:type="paragraph" w:customStyle="1" w:styleId="17">
    <w:name w:val="正文（首行缩进2字符）"/>
    <w:basedOn w:val="1"/>
    <w:autoRedefine/>
    <w:qFormat/>
    <w:uiPriority w:val="0"/>
    <w:pPr>
      <w:spacing w:line="360" w:lineRule="auto"/>
      <w:ind w:firstLine="420" w:firstLineChars="200"/>
    </w:pPr>
    <w:rPr>
      <w:rFonts w:ascii="Times New Roman" w:hAnsi="Times New Roman" w:eastAsia="宋体" w:cs="Times New Roman"/>
      <w:szCs w:val="21"/>
    </w:rPr>
  </w:style>
  <w:style w:type="table" w:customStyle="1" w:styleId="18">
    <w:name w:val="Table Normal"/>
    <w:autoRedefine/>
    <w:unhideWhenUsed/>
    <w:qFormat/>
    <w:uiPriority w:val="0"/>
    <w:tblPr>
      <w:tblCellMar>
        <w:top w:w="0" w:type="dxa"/>
        <w:left w:w="0" w:type="dxa"/>
        <w:bottom w:w="0" w:type="dxa"/>
        <w:right w:w="0" w:type="dxa"/>
      </w:tblCellMar>
    </w:tblPr>
  </w:style>
  <w:style w:type="character" w:customStyle="1" w:styleId="19">
    <w:name w:val="font21"/>
    <w:basedOn w:val="13"/>
    <w:autoRedefine/>
    <w:qFormat/>
    <w:uiPriority w:val="0"/>
    <w:rPr>
      <w:rFonts w:hint="eastAsia" w:ascii="宋体" w:hAnsi="宋体" w:eastAsia="宋体" w:cs="宋体"/>
      <w:color w:val="000000"/>
      <w:sz w:val="24"/>
      <w:szCs w:val="24"/>
      <w:u w:val="none"/>
    </w:rPr>
  </w:style>
  <w:style w:type="character" w:customStyle="1" w:styleId="20">
    <w:name w:val="font11"/>
    <w:basedOn w:val="13"/>
    <w:autoRedefine/>
    <w:qFormat/>
    <w:uiPriority w:val="0"/>
    <w:rPr>
      <w:rFonts w:hint="default" w:ascii="Calibri" w:hAnsi="Calibri" w:cs="Calibri"/>
      <w:color w:val="000000"/>
      <w:sz w:val="24"/>
      <w:szCs w:val="24"/>
      <w:u w:val="none"/>
    </w:rPr>
  </w:style>
  <w:style w:type="paragraph" w:customStyle="1" w:styleId="21">
    <w:name w:val="Table Text"/>
    <w:basedOn w:val="1"/>
    <w:autoRedefine/>
    <w:semiHidden/>
    <w:qFormat/>
    <w:uiPriority w:val="0"/>
    <w:rPr>
      <w:rFonts w:ascii="仿宋" w:hAnsi="仿宋" w:eastAsia="仿宋" w:cs="仿宋"/>
      <w:sz w:val="19"/>
      <w:szCs w:val="19"/>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1340</Words>
  <Characters>1447</Characters>
  <Lines>0</Lines>
  <Paragraphs>0</Paragraphs>
  <TotalTime>10</TotalTime>
  <ScaleCrop>false</ScaleCrop>
  <LinksUpToDate>false</LinksUpToDate>
  <CharactersWithSpaces>1863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2023-06-25T15:00:00Z</dcterms:created>
  <dc:creator>12541</dc:creator>
  <cp:lastModifiedBy>Administrator</cp:lastModifiedBy>
  <cp:lastPrinted>2023-07-12T16:47:00Z</cp:lastPrinted>
  <dcterms:modified xsi:type="dcterms:W3CDTF">2024-03-31T08:47:15Z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2598D318DFD84CB9A7A6ED6EDCD9528C_13</vt:lpwstr>
  </property>
</Properties>
</file>