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3A9DC4">
      <w:pPr>
        <w:jc w:val="center"/>
        <w:rPr>
          <w:rFonts w:hint="eastAsia" w:asciiTheme="minorEastAsia" w:hAnsiTheme="minorEastAsia" w:cstheme="minorEastAsia"/>
          <w:b/>
          <w:bCs/>
          <w:sz w:val="44"/>
          <w:szCs w:val="44"/>
        </w:rPr>
      </w:pPr>
      <w:bookmarkStart w:id="0" w:name="_Toc17792"/>
      <w:bookmarkStart w:id="1" w:name="_Toc1922"/>
      <w:bookmarkStart w:id="2" w:name="_Toc16348"/>
    </w:p>
    <w:p w14:paraId="167CCF8F">
      <w:pPr>
        <w:spacing w:line="360" w:lineRule="auto"/>
        <w:jc w:val="center"/>
        <w:outlineLvl w:val="0"/>
        <w:rPr>
          <w:rFonts w:hint="eastAsia" w:asciiTheme="minorEastAsia" w:hAnsiTheme="minorEastAsia" w:cstheme="minorEastAsia"/>
          <w:b/>
          <w:bCs/>
          <w:sz w:val="44"/>
          <w:szCs w:val="44"/>
        </w:rPr>
      </w:pPr>
    </w:p>
    <w:p w14:paraId="2C8A6E33">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第一章</w:t>
      </w:r>
    </w:p>
    <w:p w14:paraId="092D630E">
      <w:pPr>
        <w:pStyle w:val="2"/>
        <w:ind w:left="0" w:leftChars="0" w:firstLine="0" w:firstLineChars="0"/>
        <w:rPr>
          <w:sz w:val="72"/>
          <w:szCs w:val="72"/>
        </w:rPr>
      </w:pPr>
    </w:p>
    <w:p w14:paraId="3CEFA9BF">
      <w:pPr>
        <w:spacing w:line="60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项</w:t>
      </w:r>
    </w:p>
    <w:p w14:paraId="3B9BBB1C">
      <w:pPr>
        <w:pStyle w:val="2"/>
        <w:ind w:left="840" w:hanging="420"/>
      </w:pPr>
    </w:p>
    <w:p w14:paraId="5E6D4E3D">
      <w:pPr>
        <w:pStyle w:val="2"/>
        <w:ind w:left="840" w:hanging="420"/>
      </w:pPr>
    </w:p>
    <w:p w14:paraId="2FDB4207">
      <w:pPr>
        <w:spacing w:line="60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目</w:t>
      </w:r>
    </w:p>
    <w:p w14:paraId="2C64143C">
      <w:pPr>
        <w:pStyle w:val="2"/>
        <w:ind w:left="840" w:hanging="420"/>
      </w:pPr>
    </w:p>
    <w:p w14:paraId="576670F5">
      <w:pPr>
        <w:pStyle w:val="2"/>
        <w:ind w:left="840" w:hanging="420"/>
      </w:pPr>
    </w:p>
    <w:p w14:paraId="21C73108">
      <w:pPr>
        <w:spacing w:line="60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建</w:t>
      </w:r>
    </w:p>
    <w:p w14:paraId="5CF908C4">
      <w:pPr>
        <w:pStyle w:val="2"/>
        <w:ind w:left="840" w:hanging="420"/>
      </w:pPr>
    </w:p>
    <w:p w14:paraId="2A6883E1">
      <w:pPr>
        <w:pStyle w:val="2"/>
        <w:ind w:left="840" w:hanging="420"/>
      </w:pPr>
    </w:p>
    <w:p w14:paraId="152C9B0C">
      <w:pPr>
        <w:spacing w:line="60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设</w:t>
      </w:r>
    </w:p>
    <w:p w14:paraId="2F6C7E45">
      <w:pPr>
        <w:pStyle w:val="2"/>
        <w:ind w:left="840" w:hanging="420"/>
      </w:pPr>
    </w:p>
    <w:p w14:paraId="08162CA2">
      <w:pPr>
        <w:pStyle w:val="2"/>
        <w:ind w:left="840" w:hanging="420"/>
      </w:pPr>
    </w:p>
    <w:p w14:paraId="4557944E">
      <w:pPr>
        <w:spacing w:line="60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方</w:t>
      </w:r>
    </w:p>
    <w:p w14:paraId="7282DDE0">
      <w:pPr>
        <w:pStyle w:val="2"/>
        <w:ind w:left="840" w:hanging="420"/>
      </w:pPr>
    </w:p>
    <w:p w14:paraId="17754EFE">
      <w:pPr>
        <w:pStyle w:val="2"/>
        <w:ind w:left="840" w:hanging="420"/>
      </w:pPr>
    </w:p>
    <w:p w14:paraId="244AC014">
      <w:pPr>
        <w:spacing w:line="60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案</w:t>
      </w:r>
      <w:bookmarkEnd w:id="0"/>
      <w:bookmarkEnd w:id="1"/>
      <w:bookmarkEnd w:id="2"/>
    </w:p>
    <w:p w14:paraId="0D8507B1">
      <w:pPr>
        <w:pStyle w:val="2"/>
        <w:ind w:left="840" w:hanging="420"/>
      </w:pPr>
    </w:p>
    <w:p w14:paraId="7F782166">
      <w:pPr>
        <w:pStyle w:val="2"/>
        <w:ind w:left="1866" w:hanging="1446"/>
        <w:rPr>
          <w:rFonts w:hint="eastAsia" w:asciiTheme="minorEastAsia" w:hAnsiTheme="minorEastAsia" w:cstheme="minorEastAsia"/>
          <w:b/>
          <w:bCs/>
          <w:sz w:val="72"/>
          <w:szCs w:val="72"/>
        </w:rPr>
      </w:pPr>
    </w:p>
    <w:p w14:paraId="294757EA"/>
    <w:p w14:paraId="7DCA74A6">
      <w:pPr>
        <w:pStyle w:val="2"/>
        <w:ind w:left="840" w:hanging="420"/>
      </w:pPr>
    </w:p>
    <w:p w14:paraId="032926AE">
      <w:pPr>
        <w:numPr>
          <w:ilvl w:val="0"/>
          <w:numId w:val="3"/>
        </w:numPr>
        <w:spacing w:line="360" w:lineRule="auto"/>
        <w:jc w:val="left"/>
        <w:outlineLvl w:val="1"/>
        <w:rPr>
          <w:rFonts w:hint="eastAsia" w:asciiTheme="minorEastAsia" w:hAnsiTheme="minorEastAsia" w:cstheme="minorEastAsia"/>
          <w:b/>
          <w:bCs/>
          <w:sz w:val="28"/>
          <w:szCs w:val="28"/>
        </w:rPr>
      </w:pPr>
      <w:bookmarkStart w:id="3" w:name="_Toc19058"/>
      <w:bookmarkStart w:id="4" w:name="_Toc30049"/>
      <w:r>
        <w:rPr>
          <w:rFonts w:hint="eastAsia" w:asciiTheme="minorEastAsia" w:hAnsiTheme="minorEastAsia" w:cstheme="minorEastAsia"/>
          <w:b/>
          <w:bCs/>
          <w:sz w:val="28"/>
          <w:szCs w:val="28"/>
        </w:rPr>
        <w:t>项目建设单位</w:t>
      </w:r>
      <w:bookmarkEnd w:id="3"/>
      <w:bookmarkEnd w:id="4"/>
    </w:p>
    <w:p w14:paraId="54A19F04">
      <w:pPr>
        <w:pStyle w:val="2"/>
        <w:ind w:left="840" w:hanging="420"/>
      </w:pPr>
    </w:p>
    <w:p w14:paraId="7CBEF2D9">
      <w:pPr>
        <w:pStyle w:val="2"/>
        <w:spacing w:line="360" w:lineRule="auto"/>
        <w:ind w:left="900" w:hanging="480"/>
        <w:rPr>
          <w:rFonts w:hint="eastAsia" w:asciiTheme="minorEastAsia" w:hAnsiTheme="minorEastAsia" w:cstheme="minorEastAsia"/>
          <w:sz w:val="24"/>
        </w:rPr>
      </w:pPr>
      <w:r>
        <w:rPr>
          <w:rFonts w:hint="eastAsia" w:asciiTheme="minorEastAsia" w:hAnsiTheme="minorEastAsia" w:cstheme="minorEastAsia"/>
          <w:sz w:val="24"/>
        </w:rPr>
        <w:t>义乌市稠江街道社区卫生服务中心</w:t>
      </w:r>
    </w:p>
    <w:p w14:paraId="718F2B3D"/>
    <w:p w14:paraId="6575D1B8">
      <w:pPr>
        <w:numPr>
          <w:ilvl w:val="0"/>
          <w:numId w:val="3"/>
        </w:numPr>
        <w:spacing w:line="360" w:lineRule="auto"/>
        <w:jc w:val="left"/>
        <w:outlineLvl w:val="1"/>
        <w:rPr>
          <w:rFonts w:hint="eastAsia" w:asciiTheme="minorEastAsia" w:hAnsiTheme="minorEastAsia" w:cstheme="minorEastAsia"/>
          <w:b/>
          <w:bCs/>
          <w:sz w:val="28"/>
          <w:szCs w:val="28"/>
        </w:rPr>
      </w:pPr>
      <w:bookmarkStart w:id="5" w:name="_Toc19279"/>
      <w:bookmarkStart w:id="6" w:name="_Toc25056"/>
      <w:r>
        <w:rPr>
          <w:rFonts w:hint="eastAsia" w:asciiTheme="minorEastAsia" w:hAnsiTheme="minorEastAsia" w:cstheme="minorEastAsia"/>
          <w:b/>
          <w:bCs/>
          <w:sz w:val="28"/>
          <w:szCs w:val="28"/>
        </w:rPr>
        <w:t>项目名称</w:t>
      </w:r>
      <w:bookmarkEnd w:id="5"/>
      <w:bookmarkEnd w:id="6"/>
    </w:p>
    <w:p w14:paraId="5CDFF62E">
      <w:pPr>
        <w:pStyle w:val="2"/>
        <w:ind w:left="840" w:hanging="420"/>
      </w:pPr>
    </w:p>
    <w:p w14:paraId="526C68B5">
      <w:pPr>
        <w:pStyle w:val="2"/>
        <w:spacing w:line="360" w:lineRule="auto"/>
        <w:ind w:left="140" w:leftChars="0" w:firstLine="240" w:firstLineChars="100"/>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rPr>
        <w:t>义乌市稠江街道社区卫生服务中心医德医风与绩效考评系统</w:t>
      </w:r>
      <w:r>
        <w:rPr>
          <w:rFonts w:hint="eastAsia" w:asciiTheme="minorEastAsia" w:hAnsiTheme="minorEastAsia" w:cstheme="minorEastAsia"/>
          <w:sz w:val="24"/>
          <w:lang w:val="en-US" w:eastAsia="zh-CN"/>
        </w:rPr>
        <w:t>服务</w:t>
      </w:r>
      <w:bookmarkStart w:id="78" w:name="_GoBack"/>
      <w:bookmarkEnd w:id="78"/>
    </w:p>
    <w:p w14:paraId="06ADC2F7"/>
    <w:p w14:paraId="7CF7D2CA">
      <w:pPr>
        <w:numPr>
          <w:ilvl w:val="0"/>
          <w:numId w:val="3"/>
        </w:numPr>
        <w:spacing w:line="360" w:lineRule="auto"/>
        <w:jc w:val="left"/>
        <w:outlineLvl w:val="1"/>
        <w:rPr>
          <w:rFonts w:hint="eastAsia" w:asciiTheme="minorEastAsia" w:hAnsiTheme="minorEastAsia" w:cstheme="minorEastAsia"/>
          <w:b/>
          <w:bCs/>
          <w:sz w:val="28"/>
          <w:szCs w:val="28"/>
        </w:rPr>
      </w:pPr>
      <w:bookmarkStart w:id="7" w:name="_Toc2427"/>
      <w:bookmarkStart w:id="8" w:name="_Toc21007"/>
      <w:r>
        <w:rPr>
          <w:rFonts w:hint="eastAsia" w:asciiTheme="minorEastAsia" w:hAnsiTheme="minorEastAsia" w:cstheme="minorEastAsia"/>
          <w:b/>
          <w:bCs/>
          <w:sz w:val="28"/>
          <w:szCs w:val="28"/>
        </w:rPr>
        <w:t>项目背景</w:t>
      </w:r>
      <w:bookmarkEnd w:id="7"/>
      <w:bookmarkEnd w:id="8"/>
    </w:p>
    <w:p w14:paraId="1D62C09A">
      <w:pPr>
        <w:pStyle w:val="2"/>
        <w:ind w:left="840" w:hanging="420"/>
      </w:pPr>
    </w:p>
    <w:p w14:paraId="002A2385">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国办2017年发布《关于推动医疗联合体建设和发展的指导意见》（国办 发〔2017 〕32 号）， 进一步深化医药卫生体制改革，有效整合医疗卫生资源，在县域组建医疗共同体，逐步实现区内资源享，进一步提升基层服务能力，推动形成基层首诊、急慢分治、上下联动的分级诊疗秩序，坚持以人民为中心的发展思想及大卫生、大健康的改革理念，重基层、重群众、强基础，不断创新医疗卫生服务体系、管理体制和运行机制。经过近两年的改革实践，全国已组建 3000 余个县域医疗共同体。</w:t>
      </w:r>
    </w:p>
    <w:p w14:paraId="5495FF38">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国家卫健委2019年发布《关于开展紧密型县域医疗卫生共同体建设试点的指导方案》，方案指出以问题和需求为导向，将县域医疗卫生服务能力提升、保基金有效利用居民药费用负担合理控制、有序就医格局基本形成作为县域共体建设的工目标，并从四个方面明确了体建设的13 项工作内容。</w:t>
      </w:r>
    </w:p>
    <w:p w14:paraId="28A1B139">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在医院的运营过程中，人事管理工作具有十分重要的作用，领导通过人事管理可以深入地了解和掌握各成员科室工作人员的构成、考勤、工资等方面的情况，从而为全院各医疗科室现有资源的合理配置提供有效的依据，进而促进各成员科室的稳定、健康、持续发展。</w:t>
      </w:r>
    </w:p>
    <w:p w14:paraId="28C368ED">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人事档案信息是不断发生变化的，人事档案管理可以更加快捷、迅速的查询并给领导提供必要的决策支持。</w:t>
      </w:r>
    </w:p>
    <w:p w14:paraId="0AB060D7">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医德医风考评系统是加强医德医风建设的重要工具。通过该系统，医院可以实现对医务人员医德医风的全面管理和评价，促使医务人员充分认识到自己所从事的职业的重要性和责任感，将道德责任转化为信念，时刻以患者利益为重，积极主动地做好本职工作，保证医院各项工作的顺利开展‌。</w:t>
      </w:r>
    </w:p>
    <w:p w14:paraId="48855A90">
      <w:pPr>
        <w:spacing w:line="360" w:lineRule="auto"/>
        <w:ind w:firstLine="420"/>
        <w:rPr>
          <w:rFonts w:hint="eastAsia" w:asciiTheme="minorEastAsia" w:hAnsiTheme="minorEastAsia" w:cstheme="minorEastAsia"/>
          <w:color w:val="333333"/>
          <w:sz w:val="24"/>
          <w:shd w:val="clear" w:color="auto" w:fill="FFFFFF"/>
        </w:rPr>
      </w:pPr>
      <w:r>
        <w:rPr>
          <w:rFonts w:hint="eastAsia" w:asciiTheme="minorEastAsia" w:hAnsiTheme="minorEastAsia" w:cstheme="minorEastAsia"/>
          <w:color w:val="333333"/>
          <w:sz w:val="24"/>
          <w:shd w:val="clear" w:color="auto" w:fill="FFFFFF"/>
        </w:rPr>
        <w:t>绩效考评系统通过自动化和数字化管理，减少繁琐的手工操作，节省时间和人力成本，提高医院的工作效率。同时，通过实时数据支持，医院可以及时掌握各项指标和数据情况，发现问题并迅速做出调整和改进。这种系统还能帮助医院更好地管理和优化资源，避免资源浪费和不均匀分配的情况发生，提高资源利用率。此外，绩效考评系统还能提升医护绩效水平，通过监控医护人员的工作量和质量，及时发现问题并进行改进，同时为医护人员提供培训、知识库等支持，帮助他们不断提升技术水平和服务质量。</w:t>
      </w:r>
    </w:p>
    <w:p w14:paraId="759C078A">
      <w:pPr>
        <w:pStyle w:val="2"/>
        <w:ind w:left="840" w:hanging="420"/>
      </w:pPr>
    </w:p>
    <w:p w14:paraId="4C90465D">
      <w:pPr>
        <w:numPr>
          <w:ilvl w:val="0"/>
          <w:numId w:val="3"/>
        </w:numPr>
        <w:spacing w:line="360" w:lineRule="auto"/>
        <w:jc w:val="left"/>
        <w:outlineLvl w:val="1"/>
        <w:rPr>
          <w:rFonts w:hint="eastAsia" w:asciiTheme="minorEastAsia" w:hAnsiTheme="minorEastAsia" w:cstheme="minorEastAsia"/>
          <w:b/>
          <w:bCs/>
          <w:sz w:val="28"/>
          <w:szCs w:val="28"/>
        </w:rPr>
      </w:pPr>
      <w:bookmarkStart w:id="9" w:name="_Toc14461"/>
      <w:bookmarkStart w:id="10" w:name="_Toc23824"/>
      <w:r>
        <w:rPr>
          <w:rFonts w:hint="eastAsia" w:asciiTheme="minorEastAsia" w:hAnsiTheme="minorEastAsia" w:cstheme="minorEastAsia"/>
          <w:b/>
          <w:bCs/>
          <w:sz w:val="28"/>
          <w:szCs w:val="28"/>
        </w:rPr>
        <w:t>项目建设内容</w:t>
      </w:r>
      <w:bookmarkEnd w:id="9"/>
      <w:bookmarkEnd w:id="10"/>
    </w:p>
    <w:p w14:paraId="006B4D33">
      <w:pPr>
        <w:pStyle w:val="2"/>
        <w:ind w:left="840" w:hanging="420"/>
      </w:pPr>
    </w:p>
    <w:tbl>
      <w:tblPr>
        <w:tblStyle w:val="16"/>
        <w:tblW w:w="9225"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8"/>
        <w:gridCol w:w="1916"/>
        <w:gridCol w:w="3761"/>
      </w:tblGrid>
      <w:tr w14:paraId="3333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Align w:val="center"/>
          </w:tcPr>
          <w:p w14:paraId="1BDFBD1C">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功能名称</w:t>
            </w:r>
          </w:p>
        </w:tc>
        <w:tc>
          <w:tcPr>
            <w:tcW w:w="1916" w:type="dxa"/>
            <w:vAlign w:val="center"/>
          </w:tcPr>
          <w:p w14:paraId="35DB3B94">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序号</w:t>
            </w:r>
          </w:p>
        </w:tc>
        <w:tc>
          <w:tcPr>
            <w:tcW w:w="3761" w:type="dxa"/>
            <w:vAlign w:val="center"/>
          </w:tcPr>
          <w:p w14:paraId="21E3F547">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功能模块</w:t>
            </w:r>
          </w:p>
        </w:tc>
      </w:tr>
      <w:tr w14:paraId="1C09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Align w:val="center"/>
          </w:tcPr>
          <w:p w14:paraId="5ACDBCF1">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决策仓</w:t>
            </w:r>
          </w:p>
        </w:tc>
        <w:tc>
          <w:tcPr>
            <w:tcW w:w="1916" w:type="dxa"/>
            <w:vAlign w:val="center"/>
          </w:tcPr>
          <w:p w14:paraId="053B7BC8">
            <w:pPr>
              <w:spacing w:line="360" w:lineRule="auto"/>
              <w:jc w:val="center"/>
              <w:rPr>
                <w:rFonts w:hint="eastAsia" w:asciiTheme="minorEastAsia" w:hAnsiTheme="minorEastAsia" w:cstheme="minorEastAsia"/>
                <w:sz w:val="24"/>
              </w:rPr>
            </w:pPr>
          </w:p>
        </w:tc>
        <w:tc>
          <w:tcPr>
            <w:tcW w:w="3761" w:type="dxa"/>
            <w:vAlign w:val="center"/>
          </w:tcPr>
          <w:p w14:paraId="4D588D2E">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综合决策仓</w:t>
            </w:r>
          </w:p>
        </w:tc>
      </w:tr>
      <w:tr w14:paraId="7580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restart"/>
            <w:vAlign w:val="center"/>
          </w:tcPr>
          <w:p w14:paraId="24B818EE">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人事档案管理系统</w:t>
            </w:r>
          </w:p>
        </w:tc>
        <w:tc>
          <w:tcPr>
            <w:tcW w:w="1916" w:type="dxa"/>
            <w:vAlign w:val="center"/>
          </w:tcPr>
          <w:p w14:paraId="2B192BB4">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w:t>
            </w:r>
          </w:p>
        </w:tc>
        <w:tc>
          <w:tcPr>
            <w:tcW w:w="3761" w:type="dxa"/>
            <w:vAlign w:val="center"/>
          </w:tcPr>
          <w:p w14:paraId="36DE2A5C">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数据可视化</w:t>
            </w:r>
          </w:p>
        </w:tc>
      </w:tr>
      <w:tr w14:paraId="44604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47846505">
            <w:pPr>
              <w:spacing w:line="360" w:lineRule="auto"/>
              <w:jc w:val="center"/>
              <w:rPr>
                <w:rFonts w:hint="eastAsia" w:asciiTheme="minorEastAsia" w:hAnsiTheme="minorEastAsia" w:cstheme="minorEastAsia"/>
                <w:sz w:val="24"/>
              </w:rPr>
            </w:pPr>
          </w:p>
        </w:tc>
        <w:tc>
          <w:tcPr>
            <w:tcW w:w="1916" w:type="dxa"/>
            <w:vAlign w:val="center"/>
          </w:tcPr>
          <w:p w14:paraId="2176A3F3">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w:t>
            </w:r>
          </w:p>
        </w:tc>
        <w:tc>
          <w:tcPr>
            <w:tcW w:w="3761" w:type="dxa"/>
            <w:vAlign w:val="center"/>
          </w:tcPr>
          <w:p w14:paraId="44157764">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个人档案</w:t>
            </w:r>
          </w:p>
        </w:tc>
      </w:tr>
      <w:tr w14:paraId="2D62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77BF8955">
            <w:pPr>
              <w:spacing w:line="360" w:lineRule="auto"/>
              <w:jc w:val="center"/>
              <w:rPr>
                <w:rFonts w:hint="eastAsia" w:asciiTheme="minorEastAsia" w:hAnsiTheme="minorEastAsia" w:cstheme="minorEastAsia"/>
                <w:sz w:val="24"/>
              </w:rPr>
            </w:pPr>
          </w:p>
        </w:tc>
        <w:tc>
          <w:tcPr>
            <w:tcW w:w="1916" w:type="dxa"/>
            <w:vAlign w:val="center"/>
          </w:tcPr>
          <w:p w14:paraId="7899AF28">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w:t>
            </w:r>
          </w:p>
        </w:tc>
        <w:tc>
          <w:tcPr>
            <w:tcW w:w="3761" w:type="dxa"/>
            <w:vAlign w:val="center"/>
          </w:tcPr>
          <w:p w14:paraId="4CF7301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个人档案管理</w:t>
            </w:r>
          </w:p>
        </w:tc>
      </w:tr>
      <w:tr w14:paraId="3A43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76A03496">
            <w:pPr>
              <w:spacing w:line="360" w:lineRule="auto"/>
              <w:jc w:val="center"/>
              <w:rPr>
                <w:rFonts w:hint="eastAsia" w:asciiTheme="minorEastAsia" w:hAnsiTheme="minorEastAsia" w:cstheme="minorEastAsia"/>
                <w:sz w:val="24"/>
              </w:rPr>
            </w:pPr>
          </w:p>
        </w:tc>
        <w:tc>
          <w:tcPr>
            <w:tcW w:w="1916" w:type="dxa"/>
            <w:vAlign w:val="center"/>
          </w:tcPr>
          <w:p w14:paraId="37E43637">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4</w:t>
            </w:r>
          </w:p>
        </w:tc>
        <w:tc>
          <w:tcPr>
            <w:tcW w:w="3761" w:type="dxa"/>
            <w:vAlign w:val="center"/>
          </w:tcPr>
          <w:p w14:paraId="07499631">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个人档案导入</w:t>
            </w:r>
          </w:p>
        </w:tc>
      </w:tr>
      <w:tr w14:paraId="2295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70957379">
            <w:pPr>
              <w:spacing w:line="360" w:lineRule="auto"/>
              <w:jc w:val="center"/>
              <w:rPr>
                <w:rFonts w:hint="eastAsia" w:asciiTheme="minorEastAsia" w:hAnsiTheme="minorEastAsia" w:cstheme="minorEastAsia"/>
                <w:sz w:val="24"/>
              </w:rPr>
            </w:pPr>
          </w:p>
        </w:tc>
        <w:tc>
          <w:tcPr>
            <w:tcW w:w="1916" w:type="dxa"/>
            <w:vAlign w:val="center"/>
          </w:tcPr>
          <w:p w14:paraId="11E3B58B">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5</w:t>
            </w:r>
          </w:p>
        </w:tc>
        <w:tc>
          <w:tcPr>
            <w:tcW w:w="3761" w:type="dxa"/>
            <w:vAlign w:val="center"/>
          </w:tcPr>
          <w:p w14:paraId="5E4D252C">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人事合同管理</w:t>
            </w:r>
          </w:p>
        </w:tc>
      </w:tr>
      <w:tr w14:paraId="57E44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60C44407">
            <w:pPr>
              <w:spacing w:line="360" w:lineRule="auto"/>
              <w:jc w:val="center"/>
              <w:rPr>
                <w:rFonts w:hint="eastAsia" w:asciiTheme="minorEastAsia" w:hAnsiTheme="minorEastAsia" w:cstheme="minorEastAsia"/>
                <w:sz w:val="24"/>
              </w:rPr>
            </w:pPr>
          </w:p>
        </w:tc>
        <w:tc>
          <w:tcPr>
            <w:tcW w:w="1916" w:type="dxa"/>
            <w:vAlign w:val="center"/>
          </w:tcPr>
          <w:p w14:paraId="3DA6943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6</w:t>
            </w:r>
          </w:p>
        </w:tc>
        <w:tc>
          <w:tcPr>
            <w:tcW w:w="3761" w:type="dxa"/>
            <w:vAlign w:val="center"/>
          </w:tcPr>
          <w:p w14:paraId="5E3FF592">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政治面貌管理</w:t>
            </w:r>
          </w:p>
        </w:tc>
      </w:tr>
      <w:tr w14:paraId="62E1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5681976F">
            <w:pPr>
              <w:spacing w:line="360" w:lineRule="auto"/>
              <w:jc w:val="center"/>
              <w:rPr>
                <w:rFonts w:hint="eastAsia" w:asciiTheme="minorEastAsia" w:hAnsiTheme="minorEastAsia" w:cstheme="minorEastAsia"/>
                <w:sz w:val="24"/>
              </w:rPr>
            </w:pPr>
          </w:p>
        </w:tc>
        <w:tc>
          <w:tcPr>
            <w:tcW w:w="1916" w:type="dxa"/>
            <w:vAlign w:val="center"/>
          </w:tcPr>
          <w:p w14:paraId="6B29EA5F">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7</w:t>
            </w:r>
          </w:p>
        </w:tc>
        <w:tc>
          <w:tcPr>
            <w:tcW w:w="3761" w:type="dxa"/>
            <w:vAlign w:val="center"/>
          </w:tcPr>
          <w:p w14:paraId="4C9C9E88">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职称聘任管理</w:t>
            </w:r>
          </w:p>
        </w:tc>
      </w:tr>
      <w:tr w14:paraId="188E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7D8F7A3C">
            <w:pPr>
              <w:spacing w:line="360" w:lineRule="auto"/>
              <w:jc w:val="center"/>
              <w:rPr>
                <w:rFonts w:hint="eastAsia" w:asciiTheme="minorEastAsia" w:hAnsiTheme="minorEastAsia" w:cstheme="minorEastAsia"/>
                <w:sz w:val="24"/>
              </w:rPr>
            </w:pPr>
          </w:p>
        </w:tc>
        <w:tc>
          <w:tcPr>
            <w:tcW w:w="1916" w:type="dxa"/>
            <w:vAlign w:val="center"/>
          </w:tcPr>
          <w:p w14:paraId="438CFC14">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8</w:t>
            </w:r>
          </w:p>
        </w:tc>
        <w:tc>
          <w:tcPr>
            <w:tcW w:w="3761" w:type="dxa"/>
            <w:vAlign w:val="center"/>
          </w:tcPr>
          <w:p w14:paraId="5290F005">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职务任免管理</w:t>
            </w:r>
          </w:p>
        </w:tc>
      </w:tr>
      <w:tr w14:paraId="7CE5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33B99FD4">
            <w:pPr>
              <w:spacing w:line="360" w:lineRule="auto"/>
              <w:jc w:val="center"/>
              <w:rPr>
                <w:rFonts w:hint="eastAsia" w:asciiTheme="minorEastAsia" w:hAnsiTheme="minorEastAsia" w:cstheme="minorEastAsia"/>
                <w:sz w:val="24"/>
              </w:rPr>
            </w:pPr>
          </w:p>
        </w:tc>
        <w:tc>
          <w:tcPr>
            <w:tcW w:w="1916" w:type="dxa"/>
            <w:vAlign w:val="center"/>
          </w:tcPr>
          <w:p w14:paraId="0F642BE9">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9</w:t>
            </w:r>
          </w:p>
        </w:tc>
        <w:tc>
          <w:tcPr>
            <w:tcW w:w="3761" w:type="dxa"/>
            <w:vAlign w:val="center"/>
          </w:tcPr>
          <w:p w14:paraId="685712E1">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异动管理</w:t>
            </w:r>
          </w:p>
        </w:tc>
      </w:tr>
      <w:tr w14:paraId="6E8B1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1EB67FD9">
            <w:pPr>
              <w:spacing w:line="360" w:lineRule="auto"/>
              <w:jc w:val="center"/>
              <w:rPr>
                <w:rFonts w:hint="eastAsia" w:asciiTheme="minorEastAsia" w:hAnsiTheme="minorEastAsia" w:cstheme="minorEastAsia"/>
                <w:sz w:val="24"/>
              </w:rPr>
            </w:pPr>
          </w:p>
        </w:tc>
        <w:tc>
          <w:tcPr>
            <w:tcW w:w="1916" w:type="dxa"/>
            <w:vAlign w:val="center"/>
          </w:tcPr>
          <w:p w14:paraId="4410C213">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10</w:t>
            </w:r>
          </w:p>
        </w:tc>
        <w:tc>
          <w:tcPr>
            <w:tcW w:w="3761" w:type="dxa"/>
            <w:vAlign w:val="center"/>
          </w:tcPr>
          <w:p w14:paraId="30C52D1F">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年度考核</w:t>
            </w:r>
          </w:p>
        </w:tc>
      </w:tr>
      <w:tr w14:paraId="76EC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70CCB02F">
            <w:pPr>
              <w:spacing w:line="360" w:lineRule="auto"/>
              <w:jc w:val="center"/>
              <w:rPr>
                <w:rFonts w:hint="eastAsia" w:asciiTheme="minorEastAsia" w:hAnsiTheme="minorEastAsia" w:cstheme="minorEastAsia"/>
                <w:sz w:val="24"/>
              </w:rPr>
            </w:pPr>
          </w:p>
        </w:tc>
        <w:tc>
          <w:tcPr>
            <w:tcW w:w="1916" w:type="dxa"/>
            <w:vAlign w:val="center"/>
          </w:tcPr>
          <w:p w14:paraId="3713851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11</w:t>
            </w:r>
          </w:p>
        </w:tc>
        <w:tc>
          <w:tcPr>
            <w:tcW w:w="3761" w:type="dxa"/>
            <w:vAlign w:val="center"/>
          </w:tcPr>
          <w:p w14:paraId="23AC5572">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证书管理</w:t>
            </w:r>
          </w:p>
        </w:tc>
      </w:tr>
      <w:tr w14:paraId="62A7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3CE3E240">
            <w:pPr>
              <w:spacing w:line="360" w:lineRule="auto"/>
              <w:jc w:val="center"/>
              <w:rPr>
                <w:rFonts w:hint="eastAsia" w:asciiTheme="minorEastAsia" w:hAnsiTheme="minorEastAsia" w:cstheme="minorEastAsia"/>
                <w:sz w:val="24"/>
              </w:rPr>
            </w:pPr>
          </w:p>
        </w:tc>
        <w:tc>
          <w:tcPr>
            <w:tcW w:w="1916" w:type="dxa"/>
            <w:vAlign w:val="center"/>
          </w:tcPr>
          <w:p w14:paraId="1170BB91">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12</w:t>
            </w:r>
          </w:p>
        </w:tc>
        <w:tc>
          <w:tcPr>
            <w:tcW w:w="3761" w:type="dxa"/>
            <w:vAlign w:val="center"/>
          </w:tcPr>
          <w:p w14:paraId="26CF2CF6">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人事花名册</w:t>
            </w:r>
          </w:p>
        </w:tc>
      </w:tr>
      <w:tr w14:paraId="5728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6176BA36">
            <w:pPr>
              <w:spacing w:line="360" w:lineRule="auto"/>
              <w:jc w:val="center"/>
              <w:rPr>
                <w:rFonts w:hint="eastAsia" w:asciiTheme="minorEastAsia" w:hAnsiTheme="minorEastAsia" w:cstheme="minorEastAsia"/>
                <w:sz w:val="24"/>
              </w:rPr>
            </w:pPr>
          </w:p>
        </w:tc>
        <w:tc>
          <w:tcPr>
            <w:tcW w:w="1916" w:type="dxa"/>
            <w:vAlign w:val="center"/>
          </w:tcPr>
          <w:p w14:paraId="28B0EA54">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13</w:t>
            </w:r>
          </w:p>
        </w:tc>
        <w:tc>
          <w:tcPr>
            <w:tcW w:w="3761" w:type="dxa"/>
            <w:vAlign w:val="center"/>
          </w:tcPr>
          <w:p w14:paraId="2F4ED5D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子数据集管理</w:t>
            </w:r>
          </w:p>
        </w:tc>
      </w:tr>
      <w:tr w14:paraId="21A9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575C013B">
            <w:pPr>
              <w:spacing w:line="360" w:lineRule="auto"/>
              <w:jc w:val="center"/>
              <w:rPr>
                <w:rFonts w:hint="eastAsia" w:asciiTheme="minorEastAsia" w:hAnsiTheme="minorEastAsia" w:cstheme="minorEastAsia"/>
                <w:sz w:val="24"/>
              </w:rPr>
            </w:pPr>
          </w:p>
        </w:tc>
        <w:tc>
          <w:tcPr>
            <w:tcW w:w="1916" w:type="dxa"/>
            <w:vAlign w:val="center"/>
          </w:tcPr>
          <w:p w14:paraId="57FAD515">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14</w:t>
            </w:r>
          </w:p>
        </w:tc>
        <w:tc>
          <w:tcPr>
            <w:tcW w:w="3761" w:type="dxa"/>
            <w:vAlign w:val="center"/>
          </w:tcPr>
          <w:p w14:paraId="2BBD7EE6">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人事自助填报审核</w:t>
            </w:r>
          </w:p>
        </w:tc>
      </w:tr>
      <w:tr w14:paraId="6A9B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4916FBE7">
            <w:pPr>
              <w:spacing w:line="360" w:lineRule="auto"/>
              <w:jc w:val="center"/>
              <w:rPr>
                <w:rFonts w:hint="eastAsia" w:asciiTheme="minorEastAsia" w:hAnsiTheme="minorEastAsia" w:cstheme="minorEastAsia"/>
                <w:sz w:val="24"/>
              </w:rPr>
            </w:pPr>
          </w:p>
        </w:tc>
        <w:tc>
          <w:tcPr>
            <w:tcW w:w="1916" w:type="dxa"/>
            <w:vAlign w:val="center"/>
          </w:tcPr>
          <w:p w14:paraId="32345E62">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15</w:t>
            </w:r>
          </w:p>
        </w:tc>
        <w:tc>
          <w:tcPr>
            <w:tcW w:w="3761" w:type="dxa"/>
            <w:vAlign w:val="center"/>
          </w:tcPr>
          <w:p w14:paraId="26BCFEC3">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科室人员合并</w:t>
            </w:r>
          </w:p>
        </w:tc>
      </w:tr>
      <w:tr w14:paraId="3618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2024E679">
            <w:pPr>
              <w:spacing w:line="360" w:lineRule="auto"/>
              <w:jc w:val="center"/>
              <w:rPr>
                <w:rFonts w:hint="eastAsia" w:asciiTheme="minorEastAsia" w:hAnsiTheme="minorEastAsia" w:cstheme="minorEastAsia"/>
                <w:sz w:val="24"/>
              </w:rPr>
            </w:pPr>
          </w:p>
        </w:tc>
        <w:tc>
          <w:tcPr>
            <w:tcW w:w="1916" w:type="dxa"/>
            <w:vAlign w:val="center"/>
          </w:tcPr>
          <w:p w14:paraId="0074ABB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16</w:t>
            </w:r>
          </w:p>
        </w:tc>
        <w:tc>
          <w:tcPr>
            <w:tcW w:w="3761" w:type="dxa"/>
            <w:vAlign w:val="center"/>
          </w:tcPr>
          <w:p w14:paraId="47D68345">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科室人员拆分</w:t>
            </w:r>
          </w:p>
        </w:tc>
      </w:tr>
      <w:tr w14:paraId="63DD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7E92CD46">
            <w:pPr>
              <w:spacing w:line="360" w:lineRule="auto"/>
              <w:jc w:val="center"/>
              <w:rPr>
                <w:rFonts w:hint="eastAsia" w:asciiTheme="minorEastAsia" w:hAnsiTheme="minorEastAsia" w:cstheme="minorEastAsia"/>
                <w:sz w:val="24"/>
              </w:rPr>
            </w:pPr>
          </w:p>
        </w:tc>
        <w:tc>
          <w:tcPr>
            <w:tcW w:w="1916" w:type="dxa"/>
            <w:vAlign w:val="center"/>
          </w:tcPr>
          <w:p w14:paraId="05C4BD04">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17</w:t>
            </w:r>
          </w:p>
        </w:tc>
        <w:tc>
          <w:tcPr>
            <w:tcW w:w="3761" w:type="dxa"/>
            <w:vAlign w:val="center"/>
          </w:tcPr>
          <w:p w14:paraId="2DA9377B">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科室迁移管理</w:t>
            </w:r>
          </w:p>
        </w:tc>
      </w:tr>
      <w:tr w14:paraId="1EED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4C4AD06F">
            <w:pPr>
              <w:spacing w:line="360" w:lineRule="auto"/>
              <w:jc w:val="center"/>
              <w:rPr>
                <w:rFonts w:hint="eastAsia" w:asciiTheme="minorEastAsia" w:hAnsiTheme="minorEastAsia" w:cstheme="minorEastAsia"/>
                <w:sz w:val="24"/>
              </w:rPr>
            </w:pPr>
          </w:p>
        </w:tc>
        <w:tc>
          <w:tcPr>
            <w:tcW w:w="1916" w:type="dxa"/>
            <w:vAlign w:val="center"/>
          </w:tcPr>
          <w:p w14:paraId="2416ADA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18</w:t>
            </w:r>
          </w:p>
        </w:tc>
        <w:tc>
          <w:tcPr>
            <w:tcW w:w="3761" w:type="dxa"/>
            <w:vAlign w:val="center"/>
          </w:tcPr>
          <w:p w14:paraId="690563D6">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人事个人报表</w:t>
            </w:r>
          </w:p>
        </w:tc>
      </w:tr>
      <w:tr w14:paraId="764F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01443927">
            <w:pPr>
              <w:spacing w:line="360" w:lineRule="auto"/>
              <w:jc w:val="center"/>
              <w:rPr>
                <w:rFonts w:hint="eastAsia" w:asciiTheme="minorEastAsia" w:hAnsiTheme="minorEastAsia" w:cstheme="minorEastAsia"/>
                <w:sz w:val="24"/>
              </w:rPr>
            </w:pPr>
          </w:p>
        </w:tc>
        <w:tc>
          <w:tcPr>
            <w:tcW w:w="1916" w:type="dxa"/>
            <w:vAlign w:val="center"/>
          </w:tcPr>
          <w:p w14:paraId="5F92895D">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19</w:t>
            </w:r>
          </w:p>
        </w:tc>
        <w:tc>
          <w:tcPr>
            <w:tcW w:w="3761" w:type="dxa"/>
            <w:vAlign w:val="center"/>
          </w:tcPr>
          <w:p w14:paraId="21601165">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人员高级查询</w:t>
            </w:r>
          </w:p>
        </w:tc>
      </w:tr>
      <w:tr w14:paraId="43DB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18E418D3">
            <w:pPr>
              <w:spacing w:line="360" w:lineRule="auto"/>
              <w:jc w:val="center"/>
              <w:rPr>
                <w:rFonts w:hint="eastAsia" w:asciiTheme="minorEastAsia" w:hAnsiTheme="minorEastAsia" w:cstheme="minorEastAsia"/>
                <w:sz w:val="24"/>
              </w:rPr>
            </w:pPr>
          </w:p>
        </w:tc>
        <w:tc>
          <w:tcPr>
            <w:tcW w:w="1916" w:type="dxa"/>
            <w:vAlign w:val="center"/>
          </w:tcPr>
          <w:p w14:paraId="28F9E845">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20</w:t>
            </w:r>
          </w:p>
        </w:tc>
        <w:tc>
          <w:tcPr>
            <w:tcW w:w="3761" w:type="dxa"/>
            <w:vAlign w:val="center"/>
          </w:tcPr>
          <w:p w14:paraId="4A272D26">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批量导入照片</w:t>
            </w:r>
          </w:p>
        </w:tc>
      </w:tr>
      <w:tr w14:paraId="3038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restart"/>
            <w:vAlign w:val="center"/>
          </w:tcPr>
          <w:p w14:paraId="028B79B5">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医德医风考评系统</w:t>
            </w:r>
          </w:p>
        </w:tc>
        <w:tc>
          <w:tcPr>
            <w:tcW w:w="1916" w:type="dxa"/>
            <w:vAlign w:val="center"/>
          </w:tcPr>
          <w:p w14:paraId="61DF1E2F">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23</w:t>
            </w:r>
          </w:p>
        </w:tc>
        <w:tc>
          <w:tcPr>
            <w:tcW w:w="3761" w:type="dxa"/>
            <w:vAlign w:val="center"/>
          </w:tcPr>
          <w:p w14:paraId="29036312">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医德医风考评配置</w:t>
            </w:r>
          </w:p>
        </w:tc>
      </w:tr>
      <w:tr w14:paraId="0379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77799288">
            <w:pPr>
              <w:spacing w:line="360" w:lineRule="auto"/>
              <w:jc w:val="center"/>
              <w:rPr>
                <w:rFonts w:hint="eastAsia" w:asciiTheme="minorEastAsia" w:hAnsiTheme="minorEastAsia" w:cstheme="minorEastAsia"/>
                <w:sz w:val="24"/>
              </w:rPr>
            </w:pPr>
          </w:p>
        </w:tc>
        <w:tc>
          <w:tcPr>
            <w:tcW w:w="1916" w:type="dxa"/>
            <w:vAlign w:val="center"/>
          </w:tcPr>
          <w:p w14:paraId="092B8BE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24</w:t>
            </w:r>
          </w:p>
        </w:tc>
        <w:tc>
          <w:tcPr>
            <w:tcW w:w="3761" w:type="dxa"/>
            <w:vAlign w:val="center"/>
          </w:tcPr>
          <w:p w14:paraId="66C8609E">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医德医风考评年度个人自评</w:t>
            </w:r>
          </w:p>
        </w:tc>
      </w:tr>
      <w:tr w14:paraId="2E73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1317BB24">
            <w:pPr>
              <w:spacing w:line="360" w:lineRule="auto"/>
              <w:jc w:val="center"/>
              <w:rPr>
                <w:rFonts w:hint="eastAsia" w:asciiTheme="minorEastAsia" w:hAnsiTheme="minorEastAsia" w:cstheme="minorEastAsia"/>
                <w:sz w:val="24"/>
              </w:rPr>
            </w:pPr>
          </w:p>
        </w:tc>
        <w:tc>
          <w:tcPr>
            <w:tcW w:w="1916" w:type="dxa"/>
            <w:vAlign w:val="center"/>
          </w:tcPr>
          <w:p w14:paraId="32A81FD9">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25</w:t>
            </w:r>
          </w:p>
        </w:tc>
        <w:tc>
          <w:tcPr>
            <w:tcW w:w="3761" w:type="dxa"/>
            <w:vAlign w:val="center"/>
          </w:tcPr>
          <w:p w14:paraId="4237D5C0">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医德医风考评年度科室考评</w:t>
            </w:r>
          </w:p>
        </w:tc>
      </w:tr>
      <w:tr w14:paraId="4BAE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5C828490">
            <w:pPr>
              <w:spacing w:line="360" w:lineRule="auto"/>
              <w:jc w:val="center"/>
              <w:rPr>
                <w:rFonts w:hint="eastAsia" w:asciiTheme="minorEastAsia" w:hAnsiTheme="minorEastAsia" w:cstheme="minorEastAsia"/>
                <w:sz w:val="24"/>
              </w:rPr>
            </w:pPr>
          </w:p>
        </w:tc>
        <w:tc>
          <w:tcPr>
            <w:tcW w:w="1916" w:type="dxa"/>
            <w:vAlign w:val="center"/>
          </w:tcPr>
          <w:p w14:paraId="552123F5">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26</w:t>
            </w:r>
          </w:p>
        </w:tc>
        <w:tc>
          <w:tcPr>
            <w:tcW w:w="3761" w:type="dxa"/>
            <w:vAlign w:val="center"/>
          </w:tcPr>
          <w:p w14:paraId="2649124B">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医德医风年度医院考评</w:t>
            </w:r>
          </w:p>
        </w:tc>
      </w:tr>
      <w:tr w14:paraId="6EC4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2FBAF1FB">
            <w:pPr>
              <w:spacing w:line="360" w:lineRule="auto"/>
              <w:jc w:val="center"/>
              <w:rPr>
                <w:rFonts w:hint="eastAsia" w:asciiTheme="minorEastAsia" w:hAnsiTheme="minorEastAsia" w:cstheme="minorEastAsia"/>
                <w:sz w:val="24"/>
              </w:rPr>
            </w:pPr>
          </w:p>
        </w:tc>
        <w:tc>
          <w:tcPr>
            <w:tcW w:w="1916" w:type="dxa"/>
            <w:vAlign w:val="center"/>
          </w:tcPr>
          <w:p w14:paraId="6F0EAA38">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27</w:t>
            </w:r>
          </w:p>
        </w:tc>
        <w:tc>
          <w:tcPr>
            <w:tcW w:w="3761" w:type="dxa"/>
            <w:vAlign w:val="center"/>
          </w:tcPr>
          <w:p w14:paraId="70D18F26">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医德医风日常考评</w:t>
            </w:r>
          </w:p>
        </w:tc>
      </w:tr>
      <w:tr w14:paraId="2E2F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2372BFAD">
            <w:pPr>
              <w:spacing w:line="360" w:lineRule="auto"/>
              <w:jc w:val="center"/>
              <w:rPr>
                <w:rFonts w:hint="eastAsia" w:asciiTheme="minorEastAsia" w:hAnsiTheme="minorEastAsia" w:cstheme="minorEastAsia"/>
                <w:sz w:val="24"/>
              </w:rPr>
            </w:pPr>
          </w:p>
        </w:tc>
        <w:tc>
          <w:tcPr>
            <w:tcW w:w="1916" w:type="dxa"/>
            <w:vAlign w:val="center"/>
          </w:tcPr>
          <w:p w14:paraId="308FA6A1">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28</w:t>
            </w:r>
          </w:p>
        </w:tc>
        <w:tc>
          <w:tcPr>
            <w:tcW w:w="3761" w:type="dxa"/>
            <w:vAlign w:val="center"/>
          </w:tcPr>
          <w:p w14:paraId="05B0B2DB">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医德医风日常考评自荐</w:t>
            </w:r>
          </w:p>
        </w:tc>
      </w:tr>
      <w:tr w14:paraId="2673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060AB0E2">
            <w:pPr>
              <w:spacing w:line="360" w:lineRule="auto"/>
              <w:jc w:val="center"/>
              <w:rPr>
                <w:rFonts w:hint="eastAsia" w:asciiTheme="minorEastAsia" w:hAnsiTheme="minorEastAsia" w:cstheme="minorEastAsia"/>
                <w:sz w:val="24"/>
              </w:rPr>
            </w:pPr>
          </w:p>
        </w:tc>
        <w:tc>
          <w:tcPr>
            <w:tcW w:w="1916" w:type="dxa"/>
            <w:vAlign w:val="center"/>
          </w:tcPr>
          <w:p w14:paraId="17C306C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29</w:t>
            </w:r>
          </w:p>
        </w:tc>
        <w:tc>
          <w:tcPr>
            <w:tcW w:w="3761" w:type="dxa"/>
            <w:vAlign w:val="center"/>
          </w:tcPr>
          <w:p w14:paraId="44DF2DD2">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清廉医院科室考评</w:t>
            </w:r>
          </w:p>
        </w:tc>
      </w:tr>
      <w:tr w14:paraId="35A0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restart"/>
            <w:vAlign w:val="center"/>
          </w:tcPr>
          <w:p w14:paraId="354D47E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绩效考评系统</w:t>
            </w:r>
          </w:p>
        </w:tc>
        <w:tc>
          <w:tcPr>
            <w:tcW w:w="1916" w:type="dxa"/>
            <w:vAlign w:val="center"/>
          </w:tcPr>
          <w:p w14:paraId="2618B95D">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30</w:t>
            </w:r>
          </w:p>
        </w:tc>
        <w:tc>
          <w:tcPr>
            <w:tcW w:w="3761" w:type="dxa"/>
            <w:vAlign w:val="center"/>
          </w:tcPr>
          <w:p w14:paraId="26164BD3">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设备折旧维护</w:t>
            </w:r>
          </w:p>
        </w:tc>
      </w:tr>
      <w:tr w14:paraId="68297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54EDBFDE">
            <w:pPr>
              <w:spacing w:line="360" w:lineRule="auto"/>
              <w:jc w:val="center"/>
              <w:rPr>
                <w:rFonts w:hint="eastAsia" w:asciiTheme="minorEastAsia" w:hAnsiTheme="minorEastAsia" w:cstheme="minorEastAsia"/>
                <w:sz w:val="24"/>
              </w:rPr>
            </w:pPr>
          </w:p>
        </w:tc>
        <w:tc>
          <w:tcPr>
            <w:tcW w:w="1916" w:type="dxa"/>
            <w:vAlign w:val="center"/>
          </w:tcPr>
          <w:p w14:paraId="6EDA4210">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31</w:t>
            </w:r>
          </w:p>
        </w:tc>
        <w:tc>
          <w:tcPr>
            <w:tcW w:w="3761" w:type="dxa"/>
            <w:vAlign w:val="center"/>
          </w:tcPr>
          <w:p w14:paraId="3C798A78">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指标当量设置</w:t>
            </w:r>
          </w:p>
        </w:tc>
      </w:tr>
      <w:tr w14:paraId="7BF3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63C1F7D2">
            <w:pPr>
              <w:spacing w:line="360" w:lineRule="auto"/>
              <w:jc w:val="center"/>
              <w:rPr>
                <w:rFonts w:hint="eastAsia" w:asciiTheme="minorEastAsia" w:hAnsiTheme="minorEastAsia" w:cstheme="minorEastAsia"/>
                <w:sz w:val="24"/>
              </w:rPr>
            </w:pPr>
          </w:p>
        </w:tc>
        <w:tc>
          <w:tcPr>
            <w:tcW w:w="1916" w:type="dxa"/>
            <w:vAlign w:val="center"/>
          </w:tcPr>
          <w:p w14:paraId="54B0BEE1">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32</w:t>
            </w:r>
          </w:p>
        </w:tc>
        <w:tc>
          <w:tcPr>
            <w:tcW w:w="3761" w:type="dxa"/>
            <w:vAlign w:val="center"/>
          </w:tcPr>
          <w:p w14:paraId="2199ADB0">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科室成本设置</w:t>
            </w:r>
          </w:p>
        </w:tc>
      </w:tr>
      <w:tr w14:paraId="2182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366C3C3E">
            <w:pPr>
              <w:spacing w:line="360" w:lineRule="auto"/>
              <w:jc w:val="center"/>
              <w:rPr>
                <w:rFonts w:hint="eastAsia" w:asciiTheme="minorEastAsia" w:hAnsiTheme="minorEastAsia" w:cstheme="minorEastAsia"/>
                <w:sz w:val="24"/>
              </w:rPr>
            </w:pPr>
          </w:p>
        </w:tc>
        <w:tc>
          <w:tcPr>
            <w:tcW w:w="1916" w:type="dxa"/>
            <w:vAlign w:val="center"/>
          </w:tcPr>
          <w:p w14:paraId="278CF217">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33</w:t>
            </w:r>
          </w:p>
        </w:tc>
        <w:tc>
          <w:tcPr>
            <w:tcW w:w="3761" w:type="dxa"/>
            <w:vAlign w:val="center"/>
          </w:tcPr>
          <w:p w14:paraId="5FE16973">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绩效当量调整</w:t>
            </w:r>
          </w:p>
        </w:tc>
      </w:tr>
      <w:tr w14:paraId="6BE2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51B6FF90">
            <w:pPr>
              <w:spacing w:line="360" w:lineRule="auto"/>
              <w:jc w:val="center"/>
              <w:rPr>
                <w:rFonts w:hint="eastAsia" w:asciiTheme="minorEastAsia" w:hAnsiTheme="minorEastAsia" w:cstheme="minorEastAsia"/>
                <w:sz w:val="24"/>
              </w:rPr>
            </w:pPr>
          </w:p>
        </w:tc>
        <w:tc>
          <w:tcPr>
            <w:tcW w:w="1916" w:type="dxa"/>
            <w:vAlign w:val="center"/>
          </w:tcPr>
          <w:p w14:paraId="288BEFD6">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34</w:t>
            </w:r>
          </w:p>
        </w:tc>
        <w:tc>
          <w:tcPr>
            <w:tcW w:w="3761" w:type="dxa"/>
            <w:vAlign w:val="center"/>
          </w:tcPr>
          <w:p w14:paraId="4B03B5DC">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绩效科室人员</w:t>
            </w:r>
          </w:p>
        </w:tc>
      </w:tr>
      <w:tr w14:paraId="31FC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15C07602">
            <w:pPr>
              <w:spacing w:line="360" w:lineRule="auto"/>
              <w:jc w:val="center"/>
              <w:rPr>
                <w:rFonts w:hint="eastAsia" w:asciiTheme="minorEastAsia" w:hAnsiTheme="minorEastAsia" w:cstheme="minorEastAsia"/>
                <w:sz w:val="24"/>
              </w:rPr>
            </w:pPr>
          </w:p>
        </w:tc>
        <w:tc>
          <w:tcPr>
            <w:tcW w:w="1916" w:type="dxa"/>
            <w:vAlign w:val="center"/>
          </w:tcPr>
          <w:p w14:paraId="635087D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35</w:t>
            </w:r>
          </w:p>
        </w:tc>
        <w:tc>
          <w:tcPr>
            <w:tcW w:w="3761" w:type="dxa"/>
            <w:vAlign w:val="center"/>
          </w:tcPr>
          <w:p w14:paraId="46B84D46">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有效工时加减</w:t>
            </w:r>
          </w:p>
        </w:tc>
      </w:tr>
      <w:tr w14:paraId="5778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56883C35">
            <w:pPr>
              <w:spacing w:line="360" w:lineRule="auto"/>
              <w:jc w:val="center"/>
              <w:rPr>
                <w:rFonts w:hint="eastAsia" w:asciiTheme="minorEastAsia" w:hAnsiTheme="minorEastAsia" w:cstheme="minorEastAsia"/>
                <w:sz w:val="24"/>
              </w:rPr>
            </w:pPr>
          </w:p>
        </w:tc>
        <w:tc>
          <w:tcPr>
            <w:tcW w:w="1916" w:type="dxa"/>
            <w:vAlign w:val="center"/>
          </w:tcPr>
          <w:p w14:paraId="65E60F32">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36</w:t>
            </w:r>
          </w:p>
        </w:tc>
        <w:tc>
          <w:tcPr>
            <w:tcW w:w="3761" w:type="dxa"/>
            <w:vAlign w:val="center"/>
          </w:tcPr>
          <w:p w14:paraId="0DF7277C">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绩效二次分配</w:t>
            </w:r>
          </w:p>
        </w:tc>
      </w:tr>
      <w:tr w14:paraId="1372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154A4DA5">
            <w:pPr>
              <w:spacing w:line="360" w:lineRule="auto"/>
              <w:jc w:val="center"/>
              <w:rPr>
                <w:rFonts w:hint="eastAsia" w:asciiTheme="minorEastAsia" w:hAnsiTheme="minorEastAsia" w:cstheme="minorEastAsia"/>
                <w:sz w:val="24"/>
              </w:rPr>
            </w:pPr>
          </w:p>
        </w:tc>
        <w:tc>
          <w:tcPr>
            <w:tcW w:w="1916" w:type="dxa"/>
            <w:vAlign w:val="center"/>
          </w:tcPr>
          <w:p w14:paraId="377C0239">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37</w:t>
            </w:r>
          </w:p>
        </w:tc>
        <w:tc>
          <w:tcPr>
            <w:tcW w:w="3761" w:type="dxa"/>
            <w:vAlign w:val="center"/>
          </w:tcPr>
          <w:p w14:paraId="039C1C50">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个人绩效统计</w:t>
            </w:r>
          </w:p>
        </w:tc>
      </w:tr>
      <w:tr w14:paraId="5FB9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5C05F09C">
            <w:pPr>
              <w:spacing w:line="360" w:lineRule="auto"/>
              <w:jc w:val="center"/>
              <w:rPr>
                <w:rFonts w:hint="eastAsia" w:asciiTheme="minorEastAsia" w:hAnsiTheme="minorEastAsia" w:cstheme="minorEastAsia"/>
                <w:sz w:val="24"/>
              </w:rPr>
            </w:pPr>
          </w:p>
        </w:tc>
        <w:tc>
          <w:tcPr>
            <w:tcW w:w="1916" w:type="dxa"/>
            <w:vAlign w:val="center"/>
          </w:tcPr>
          <w:p w14:paraId="45CE26E0">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38</w:t>
            </w:r>
          </w:p>
        </w:tc>
        <w:tc>
          <w:tcPr>
            <w:tcW w:w="3761" w:type="dxa"/>
            <w:vAlign w:val="center"/>
          </w:tcPr>
          <w:p w14:paraId="0A3661F1">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成本统计报表</w:t>
            </w:r>
          </w:p>
        </w:tc>
      </w:tr>
      <w:tr w14:paraId="315A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restart"/>
            <w:vAlign w:val="center"/>
          </w:tcPr>
          <w:p w14:paraId="7175D9EC">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基础功能</w:t>
            </w:r>
          </w:p>
        </w:tc>
        <w:tc>
          <w:tcPr>
            <w:tcW w:w="1916" w:type="dxa"/>
            <w:vAlign w:val="center"/>
          </w:tcPr>
          <w:p w14:paraId="3BE53D75">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39</w:t>
            </w:r>
          </w:p>
        </w:tc>
        <w:tc>
          <w:tcPr>
            <w:tcW w:w="3761" w:type="dxa"/>
            <w:vAlign w:val="center"/>
          </w:tcPr>
          <w:p w14:paraId="494BCFC4">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用户登录</w:t>
            </w:r>
          </w:p>
        </w:tc>
      </w:tr>
      <w:tr w14:paraId="0778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0EFD481F">
            <w:pPr>
              <w:spacing w:line="360" w:lineRule="auto"/>
              <w:jc w:val="center"/>
              <w:rPr>
                <w:rFonts w:hint="eastAsia" w:asciiTheme="minorEastAsia" w:hAnsiTheme="minorEastAsia" w:cstheme="minorEastAsia"/>
                <w:sz w:val="24"/>
              </w:rPr>
            </w:pPr>
          </w:p>
        </w:tc>
        <w:tc>
          <w:tcPr>
            <w:tcW w:w="1916" w:type="dxa"/>
            <w:vAlign w:val="center"/>
          </w:tcPr>
          <w:p w14:paraId="1BAC59F5">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40</w:t>
            </w:r>
          </w:p>
        </w:tc>
        <w:tc>
          <w:tcPr>
            <w:tcW w:w="3761" w:type="dxa"/>
            <w:vAlign w:val="center"/>
          </w:tcPr>
          <w:p w14:paraId="362C033E">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角色权限分配</w:t>
            </w:r>
          </w:p>
        </w:tc>
      </w:tr>
      <w:tr w14:paraId="47C8C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68481E75">
            <w:pPr>
              <w:spacing w:line="360" w:lineRule="auto"/>
              <w:jc w:val="center"/>
              <w:rPr>
                <w:rFonts w:hint="eastAsia" w:asciiTheme="minorEastAsia" w:hAnsiTheme="minorEastAsia" w:cstheme="minorEastAsia"/>
                <w:sz w:val="24"/>
              </w:rPr>
            </w:pPr>
          </w:p>
        </w:tc>
        <w:tc>
          <w:tcPr>
            <w:tcW w:w="1916" w:type="dxa"/>
            <w:vAlign w:val="center"/>
          </w:tcPr>
          <w:p w14:paraId="73CD95FF">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41</w:t>
            </w:r>
          </w:p>
        </w:tc>
        <w:tc>
          <w:tcPr>
            <w:tcW w:w="3761" w:type="dxa"/>
            <w:vAlign w:val="center"/>
          </w:tcPr>
          <w:p w14:paraId="26C2D752">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标准体系</w:t>
            </w:r>
          </w:p>
        </w:tc>
      </w:tr>
      <w:tr w14:paraId="5C93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25355E8E">
            <w:pPr>
              <w:spacing w:line="360" w:lineRule="auto"/>
              <w:jc w:val="center"/>
              <w:rPr>
                <w:rFonts w:hint="eastAsia" w:asciiTheme="minorEastAsia" w:hAnsiTheme="minorEastAsia" w:cstheme="minorEastAsia"/>
                <w:sz w:val="24"/>
              </w:rPr>
            </w:pPr>
          </w:p>
        </w:tc>
        <w:tc>
          <w:tcPr>
            <w:tcW w:w="1916" w:type="dxa"/>
            <w:vAlign w:val="center"/>
          </w:tcPr>
          <w:p w14:paraId="1B8B6CAD">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42</w:t>
            </w:r>
          </w:p>
        </w:tc>
        <w:tc>
          <w:tcPr>
            <w:tcW w:w="3761" w:type="dxa"/>
            <w:vAlign w:val="center"/>
          </w:tcPr>
          <w:p w14:paraId="7A3C8E7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数据对接</w:t>
            </w:r>
          </w:p>
        </w:tc>
      </w:tr>
      <w:tr w14:paraId="634B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vMerge w:val="continue"/>
            <w:vAlign w:val="center"/>
          </w:tcPr>
          <w:p w14:paraId="27745FCD">
            <w:pPr>
              <w:spacing w:line="360" w:lineRule="auto"/>
              <w:jc w:val="center"/>
              <w:rPr>
                <w:rFonts w:hint="eastAsia" w:asciiTheme="minorEastAsia" w:hAnsiTheme="minorEastAsia" w:cstheme="minorEastAsia"/>
                <w:sz w:val="24"/>
              </w:rPr>
            </w:pPr>
          </w:p>
        </w:tc>
        <w:tc>
          <w:tcPr>
            <w:tcW w:w="1916" w:type="dxa"/>
            <w:vAlign w:val="center"/>
          </w:tcPr>
          <w:p w14:paraId="7D08860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43</w:t>
            </w:r>
          </w:p>
        </w:tc>
        <w:tc>
          <w:tcPr>
            <w:tcW w:w="3761" w:type="dxa"/>
            <w:vAlign w:val="center"/>
          </w:tcPr>
          <w:p w14:paraId="1F98DCE5">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 xml:space="preserve"> 系统安全</w:t>
            </w:r>
          </w:p>
        </w:tc>
      </w:tr>
    </w:tbl>
    <w:p w14:paraId="606036C1">
      <w:pPr>
        <w:spacing w:line="360" w:lineRule="auto"/>
        <w:ind w:left="140"/>
        <w:jc w:val="left"/>
        <w:outlineLvl w:val="1"/>
        <w:rPr>
          <w:rFonts w:hint="eastAsia" w:asciiTheme="minorEastAsia" w:hAnsiTheme="minorEastAsia" w:cstheme="minorEastAsia"/>
          <w:b/>
          <w:bCs/>
          <w:sz w:val="28"/>
          <w:szCs w:val="28"/>
        </w:rPr>
      </w:pPr>
      <w:bookmarkStart w:id="11" w:name="_Toc4375"/>
      <w:bookmarkStart w:id="12" w:name="_Toc3600"/>
    </w:p>
    <w:p w14:paraId="674BAAAC">
      <w:pPr>
        <w:numPr>
          <w:ilvl w:val="0"/>
          <w:numId w:val="3"/>
        </w:numPr>
        <w:spacing w:line="360" w:lineRule="auto"/>
        <w:jc w:val="left"/>
        <w:outlineLvl w:val="1"/>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项目遵循标准</w:t>
      </w:r>
      <w:bookmarkEnd w:id="11"/>
      <w:bookmarkEnd w:id="12"/>
    </w:p>
    <w:p w14:paraId="5024F59D">
      <w:pPr>
        <w:pStyle w:val="2"/>
        <w:ind w:left="840" w:hanging="420"/>
      </w:pPr>
    </w:p>
    <w:p w14:paraId="2C56876E">
      <w:pPr>
        <w:spacing w:line="360" w:lineRule="auto"/>
        <w:rPr>
          <w:rFonts w:hint="eastAsia" w:asciiTheme="minorEastAsia" w:hAnsiTheme="minorEastAsia" w:cstheme="minorEastAsia"/>
          <w:sz w:val="24"/>
        </w:rPr>
      </w:pPr>
      <w:r>
        <w:rPr>
          <w:rFonts w:hint="eastAsia" w:asciiTheme="minorEastAsia" w:hAnsiTheme="minorEastAsia" w:cstheme="minorEastAsia"/>
          <w:sz w:val="24"/>
        </w:rPr>
        <w:t>《卫生信息数据元标准化规则》(WS/T 303-2009).2009年</w:t>
      </w:r>
    </w:p>
    <w:p w14:paraId="19FA0FC9">
      <w:pPr>
        <w:spacing w:line="360" w:lineRule="auto"/>
        <w:rPr>
          <w:rFonts w:hint="eastAsia" w:asciiTheme="minorEastAsia" w:hAnsiTheme="minorEastAsia" w:cstheme="minorEastAsia"/>
          <w:sz w:val="24"/>
        </w:rPr>
      </w:pPr>
      <w:r>
        <w:rPr>
          <w:rFonts w:hint="eastAsia" w:asciiTheme="minorEastAsia" w:hAnsiTheme="minorEastAsia" w:cstheme="minorEastAsia"/>
          <w:sz w:val="24"/>
        </w:rPr>
        <w:t>《卫生信息数据模式描述指南》(WS/T 304-2009).2009年</w:t>
      </w:r>
    </w:p>
    <w:p w14:paraId="53F285B7">
      <w:pPr>
        <w:spacing w:line="360" w:lineRule="auto"/>
        <w:rPr>
          <w:rFonts w:hint="eastAsia" w:asciiTheme="minorEastAsia" w:hAnsiTheme="minorEastAsia" w:cstheme="minorEastAsia"/>
          <w:sz w:val="24"/>
        </w:rPr>
      </w:pPr>
      <w:r>
        <w:rPr>
          <w:rFonts w:hint="eastAsia" w:asciiTheme="minorEastAsia" w:hAnsiTheme="minorEastAsia" w:cstheme="minorEastAsia"/>
          <w:sz w:val="24"/>
        </w:rPr>
        <w:t>《卫生信息数据集元数据规范》(WS/T 305-2009).2009年</w:t>
      </w:r>
    </w:p>
    <w:p w14:paraId="2A2B52E7">
      <w:pPr>
        <w:spacing w:line="360" w:lineRule="auto"/>
        <w:rPr>
          <w:rFonts w:hint="eastAsia" w:asciiTheme="minorEastAsia" w:hAnsiTheme="minorEastAsia" w:cstheme="minorEastAsia"/>
          <w:sz w:val="24"/>
        </w:rPr>
      </w:pPr>
      <w:r>
        <w:rPr>
          <w:rFonts w:hint="eastAsia" w:asciiTheme="minorEastAsia" w:hAnsiTheme="minorEastAsia" w:cstheme="minorEastAsia"/>
          <w:sz w:val="24"/>
        </w:rPr>
        <w:t>《医院信息互联互通标准化成熟度测评方案》.2017年</w:t>
      </w:r>
    </w:p>
    <w:p w14:paraId="53E3AB74">
      <w:pPr>
        <w:spacing w:line="360" w:lineRule="auto"/>
        <w:rPr>
          <w:rFonts w:hint="eastAsia" w:asciiTheme="minorEastAsia" w:hAnsiTheme="minorEastAsia" w:cstheme="minorEastAsia"/>
          <w:sz w:val="24"/>
        </w:rPr>
      </w:pPr>
      <w:r>
        <w:rPr>
          <w:rFonts w:hint="eastAsia" w:asciiTheme="minorEastAsia" w:hAnsiTheme="minorEastAsia" w:cstheme="minorEastAsia"/>
          <w:sz w:val="24"/>
        </w:rPr>
        <w:t>《卫生信息数据集分类与编码规则》(WS/T 306-2009).2009年</w:t>
      </w:r>
    </w:p>
    <w:p w14:paraId="6CD0E554">
      <w:pPr>
        <w:spacing w:line="360" w:lineRule="auto"/>
        <w:rPr>
          <w:rFonts w:hint="eastAsia" w:asciiTheme="minorEastAsia" w:hAnsiTheme="minorEastAsia" w:cstheme="minorEastAsia"/>
          <w:sz w:val="24"/>
        </w:rPr>
      </w:pPr>
      <w:r>
        <w:rPr>
          <w:rFonts w:hint="eastAsia" w:asciiTheme="minorEastAsia" w:hAnsiTheme="minorEastAsia" w:cstheme="minorEastAsia"/>
          <w:sz w:val="24"/>
        </w:rPr>
        <w:t>《医院信息互联互通标准成熟度测评指标体系》.2017年</w:t>
      </w:r>
    </w:p>
    <w:p w14:paraId="603FF8FA">
      <w:pPr>
        <w:spacing w:line="360" w:lineRule="auto"/>
        <w:rPr>
          <w:rFonts w:hint="eastAsia" w:asciiTheme="minorEastAsia" w:hAnsiTheme="minorEastAsia" w:cstheme="minorEastAsia"/>
          <w:sz w:val="24"/>
        </w:rPr>
      </w:pPr>
      <w:r>
        <w:rPr>
          <w:rFonts w:hint="eastAsia" w:asciiTheme="minorEastAsia" w:hAnsiTheme="minorEastAsia" w:cstheme="minorEastAsia"/>
          <w:sz w:val="24"/>
        </w:rPr>
        <w:t>《医院信息平台基本交互规范》.2015年</w:t>
      </w:r>
    </w:p>
    <w:p w14:paraId="7EF3C23A">
      <w:pPr>
        <w:spacing w:line="360" w:lineRule="auto"/>
        <w:rPr>
          <w:rFonts w:hint="eastAsia" w:asciiTheme="minorEastAsia" w:hAnsiTheme="minorEastAsia" w:cstheme="minorEastAsia"/>
          <w:sz w:val="24"/>
        </w:rPr>
      </w:pPr>
      <w:r>
        <w:rPr>
          <w:rFonts w:hint="eastAsia" w:asciiTheme="minorEastAsia" w:hAnsiTheme="minorEastAsia" w:cstheme="minorEastAsia"/>
          <w:sz w:val="24"/>
        </w:rPr>
        <w:t>《基层医疗卫生信息系统基本功能规范》(WS/T 517-2016).2016年</w:t>
      </w:r>
    </w:p>
    <w:p w14:paraId="70DB2E53">
      <w:pPr>
        <w:spacing w:line="360" w:lineRule="auto"/>
        <w:rPr>
          <w:rFonts w:hint="eastAsia" w:asciiTheme="minorEastAsia" w:hAnsiTheme="minorEastAsia" w:cstheme="minorEastAsia"/>
          <w:sz w:val="24"/>
        </w:rPr>
      </w:pPr>
      <w:r>
        <w:rPr>
          <w:rFonts w:hint="eastAsia" w:asciiTheme="minorEastAsia" w:hAnsiTheme="minorEastAsia" w:cstheme="minorEastAsia"/>
          <w:sz w:val="24"/>
        </w:rPr>
        <w:t>《卫生信息数据元目录》(WS 303.1-17-2011).2011年</w:t>
      </w:r>
    </w:p>
    <w:p w14:paraId="40F2CF80">
      <w:pPr>
        <w:spacing w:line="360" w:lineRule="auto"/>
        <w:rPr>
          <w:rFonts w:hint="eastAsia" w:asciiTheme="minorEastAsia" w:hAnsiTheme="minorEastAsia" w:cstheme="minorEastAsia"/>
          <w:sz w:val="24"/>
        </w:rPr>
      </w:pPr>
      <w:r>
        <w:rPr>
          <w:rFonts w:hint="eastAsia" w:asciiTheme="minorEastAsia" w:hAnsiTheme="minorEastAsia" w:cstheme="minorEastAsia"/>
          <w:sz w:val="24"/>
        </w:rPr>
        <w:t>《网路安全等级保护条例》(征求意见稿).2018年</w:t>
      </w:r>
    </w:p>
    <w:p w14:paraId="5BE0D727">
      <w:pPr>
        <w:pStyle w:val="2"/>
        <w:ind w:left="840" w:hanging="420"/>
      </w:pPr>
    </w:p>
    <w:p w14:paraId="6FAEE249">
      <w:pPr>
        <w:numPr>
          <w:ilvl w:val="0"/>
          <w:numId w:val="3"/>
        </w:numPr>
        <w:spacing w:line="360" w:lineRule="auto"/>
        <w:jc w:val="left"/>
        <w:outlineLvl w:val="1"/>
        <w:rPr>
          <w:rFonts w:hint="eastAsia" w:asciiTheme="minorEastAsia" w:hAnsiTheme="minorEastAsia" w:cstheme="minorEastAsia"/>
          <w:b/>
          <w:bCs/>
          <w:sz w:val="28"/>
          <w:szCs w:val="28"/>
        </w:rPr>
      </w:pPr>
      <w:bookmarkStart w:id="13" w:name="_Toc5895"/>
      <w:bookmarkStart w:id="14" w:name="_Toc12232"/>
      <w:r>
        <w:rPr>
          <w:rFonts w:hint="eastAsia" w:asciiTheme="minorEastAsia" w:hAnsiTheme="minorEastAsia" w:cstheme="minorEastAsia"/>
          <w:b/>
          <w:bCs/>
          <w:sz w:val="28"/>
          <w:szCs w:val="28"/>
        </w:rPr>
        <w:t>项目建设原则</w:t>
      </w:r>
      <w:bookmarkEnd w:id="13"/>
      <w:bookmarkEnd w:id="14"/>
    </w:p>
    <w:p w14:paraId="70B29C3C">
      <w:pPr>
        <w:pStyle w:val="2"/>
        <w:ind w:left="840" w:hanging="420"/>
      </w:pPr>
    </w:p>
    <w:p w14:paraId="10084D69">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sz w:val="24"/>
        </w:rPr>
        <w:t>义乌市稠江街道社区卫生服务中心医德医风与绩效考评系统</w:t>
      </w:r>
      <w:r>
        <w:rPr>
          <w:rFonts w:hint="eastAsia" w:asciiTheme="minorEastAsia" w:hAnsiTheme="minorEastAsia" w:cstheme="minorEastAsia"/>
          <w:iCs/>
          <w:sz w:val="24"/>
        </w:rPr>
        <w:t>的建设应体现先进性、可靠性、实用性、安全性、易使用性、开放性、可扩展性、可维护性等原则。</w:t>
      </w:r>
    </w:p>
    <w:p w14:paraId="4FD9F84C">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先进性：应当采用当今主流技术，既耍考虑应用平台和工具的先进，更要考虑系统结构和应用设计的先进性。</w:t>
      </w:r>
    </w:p>
    <w:p w14:paraId="335361E7">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可靠性：系统设计采用成熟、稳定、可靠的软件技术，保证系统在大数据量、高并发的情况下长时间不间断地安全运行。</w:t>
      </w:r>
    </w:p>
    <w:p w14:paraId="5F752AA8">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实用性：根据业务需求和业务流程，从方便用户使用的角度进行系统设计、功能和模块划分。工作流程设计简捷流畅。</w:t>
      </w:r>
    </w:p>
    <w:p w14:paraId="1D5B03F3">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安全性：系统建设要符合用户对信息安全管理的要求，建立完善可靠的安全保障体系，对非法入侵、非法攻击和网络计算机病毒应具有很强的防范能力，确保系统具有严格的身份认证功能，并行相应的技术手段对数据安全和操作安全加以保护。</w:t>
      </w:r>
    </w:p>
    <w:p w14:paraId="0ED84929">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易使用性：主要体观在两个方面：一是应用界面简捷、直观，尽量减少菜单的层次和不必要的点击过程，使用户在使用时一目了然，便于快速掌握系统操作方法，特别是要符合工作人员的思维方式和工作习惯，方便非计算机专业人员的使用。</w:t>
      </w:r>
    </w:p>
    <w:p w14:paraId="338819B9">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开放性：为了使系统具有较强的生命力和开放性，应遵循己有的国际标准和国内标准，以利于采用多种先进技水和产品。</w:t>
      </w:r>
    </w:p>
    <w:p w14:paraId="12CDA43A">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可扩展性：该信息系统是一个不断发展中的应用系统，在系统设计时要考虑到新技术，新产品出现时对本系统的兼容性；当业务需求、外部环境发生变化时，可以扩展系统的功能和性能。软件设计要简明，各功能模块间的耦合度小，以适应业务发展需要，便于系统的继承和扩展。</w:t>
      </w:r>
    </w:p>
    <w:p w14:paraId="6B636FF8">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可维护性：系统应具有良好的结构，各个部分应有明确和完整的定义，使得局部的修改不影响全局和其他部分的结构和运行。</w:t>
      </w:r>
    </w:p>
    <w:p w14:paraId="23BD7D64">
      <w:pPr>
        <w:pStyle w:val="2"/>
        <w:ind w:left="900" w:hanging="480"/>
        <w:rPr>
          <w:rFonts w:hint="eastAsia" w:asciiTheme="minorEastAsia" w:hAnsiTheme="minorEastAsia" w:cstheme="minorEastAsia"/>
          <w:iCs/>
          <w:sz w:val="24"/>
        </w:rPr>
      </w:pPr>
    </w:p>
    <w:p w14:paraId="54023F35">
      <w:pPr>
        <w:rPr>
          <w:rFonts w:hint="eastAsia" w:asciiTheme="minorEastAsia" w:hAnsiTheme="minorEastAsia" w:cstheme="minorEastAsia"/>
          <w:iCs/>
          <w:sz w:val="24"/>
        </w:rPr>
      </w:pPr>
    </w:p>
    <w:p w14:paraId="3C625719">
      <w:pPr>
        <w:pStyle w:val="2"/>
        <w:ind w:left="900" w:hanging="480"/>
        <w:rPr>
          <w:rFonts w:hint="eastAsia" w:asciiTheme="minorEastAsia" w:hAnsiTheme="minorEastAsia" w:cstheme="minorEastAsia"/>
          <w:iCs/>
          <w:sz w:val="24"/>
        </w:rPr>
      </w:pPr>
    </w:p>
    <w:p w14:paraId="68694442">
      <w:pPr>
        <w:rPr>
          <w:rFonts w:hint="eastAsia" w:asciiTheme="minorEastAsia" w:hAnsiTheme="minorEastAsia" w:cstheme="minorEastAsia"/>
          <w:iCs/>
          <w:sz w:val="24"/>
        </w:rPr>
      </w:pPr>
    </w:p>
    <w:p w14:paraId="3FDC2B56">
      <w:pPr>
        <w:pStyle w:val="2"/>
        <w:ind w:left="900" w:hanging="480"/>
        <w:rPr>
          <w:rFonts w:hint="eastAsia" w:asciiTheme="minorEastAsia" w:hAnsiTheme="minorEastAsia" w:cstheme="minorEastAsia"/>
          <w:iCs/>
          <w:sz w:val="24"/>
        </w:rPr>
      </w:pPr>
    </w:p>
    <w:p w14:paraId="657EBBF0">
      <w:pPr>
        <w:rPr>
          <w:rFonts w:hint="eastAsia" w:asciiTheme="minorEastAsia" w:hAnsiTheme="minorEastAsia" w:cstheme="minorEastAsia"/>
          <w:iCs/>
          <w:sz w:val="24"/>
        </w:rPr>
      </w:pPr>
    </w:p>
    <w:p w14:paraId="022AC686">
      <w:pPr>
        <w:pStyle w:val="2"/>
        <w:ind w:left="900" w:hanging="480"/>
        <w:rPr>
          <w:rFonts w:hint="eastAsia" w:asciiTheme="minorEastAsia" w:hAnsiTheme="minorEastAsia" w:cstheme="minorEastAsia"/>
          <w:iCs/>
          <w:sz w:val="24"/>
        </w:rPr>
      </w:pPr>
    </w:p>
    <w:p w14:paraId="6B17668B">
      <w:pPr>
        <w:rPr>
          <w:rFonts w:hint="eastAsia" w:asciiTheme="minorEastAsia" w:hAnsiTheme="minorEastAsia" w:cstheme="minorEastAsia"/>
          <w:iCs/>
          <w:sz w:val="24"/>
        </w:rPr>
      </w:pPr>
    </w:p>
    <w:p w14:paraId="25394D47">
      <w:pPr>
        <w:pStyle w:val="2"/>
        <w:ind w:left="900" w:hanging="480"/>
        <w:rPr>
          <w:rFonts w:hint="eastAsia" w:asciiTheme="minorEastAsia" w:hAnsiTheme="minorEastAsia" w:cstheme="minorEastAsia"/>
          <w:iCs/>
          <w:sz w:val="24"/>
        </w:rPr>
      </w:pPr>
    </w:p>
    <w:p w14:paraId="14B2BA8E">
      <w:pPr>
        <w:rPr>
          <w:rFonts w:hint="eastAsia" w:asciiTheme="minorEastAsia" w:hAnsiTheme="minorEastAsia" w:cstheme="minorEastAsia"/>
          <w:iCs/>
          <w:sz w:val="24"/>
        </w:rPr>
      </w:pPr>
    </w:p>
    <w:p w14:paraId="6464678D">
      <w:pPr>
        <w:rPr>
          <w:rFonts w:hint="eastAsia" w:asciiTheme="minorEastAsia" w:hAnsiTheme="minorEastAsia" w:cstheme="minorEastAsia"/>
          <w:iCs/>
          <w:sz w:val="24"/>
        </w:rPr>
      </w:pPr>
      <w:r>
        <w:rPr>
          <w:rFonts w:hint="eastAsia" w:asciiTheme="minorEastAsia" w:hAnsiTheme="minorEastAsia" w:cstheme="minorEastAsia"/>
          <w:iCs/>
          <w:sz w:val="24"/>
        </w:rPr>
        <w:br w:type="page"/>
      </w:r>
    </w:p>
    <w:p w14:paraId="0A85EE29">
      <w:pPr>
        <w:pStyle w:val="2"/>
        <w:ind w:left="0" w:leftChars="0" w:firstLine="0" w:firstLineChars="0"/>
      </w:pPr>
      <w:bookmarkStart w:id="15" w:name="_Toc25023"/>
      <w:bookmarkStart w:id="16" w:name="_Toc2735"/>
      <w:bookmarkStart w:id="17" w:name="_Toc13734"/>
    </w:p>
    <w:p w14:paraId="5E33D176">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第二章</w:t>
      </w:r>
    </w:p>
    <w:p w14:paraId="208B0F09"/>
    <w:p w14:paraId="24DD7EEF">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现</w:t>
      </w:r>
    </w:p>
    <w:p w14:paraId="51F9FAD3">
      <w:pPr>
        <w:pStyle w:val="2"/>
        <w:ind w:left="840" w:hanging="420"/>
      </w:pPr>
    </w:p>
    <w:p w14:paraId="3175934C">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状</w:t>
      </w:r>
    </w:p>
    <w:p w14:paraId="172A4656">
      <w:pPr>
        <w:pStyle w:val="2"/>
        <w:ind w:left="840" w:hanging="420"/>
      </w:pPr>
    </w:p>
    <w:p w14:paraId="7BD16077">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必</w:t>
      </w:r>
    </w:p>
    <w:p w14:paraId="4FEA007A">
      <w:pPr>
        <w:pStyle w:val="2"/>
        <w:ind w:left="840" w:hanging="420"/>
      </w:pPr>
    </w:p>
    <w:p w14:paraId="7CF80177">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要</w:t>
      </w:r>
    </w:p>
    <w:p w14:paraId="77F14007">
      <w:pPr>
        <w:pStyle w:val="2"/>
        <w:ind w:left="840" w:hanging="420"/>
      </w:pPr>
    </w:p>
    <w:p w14:paraId="3DA76B95">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性</w:t>
      </w:r>
    </w:p>
    <w:p w14:paraId="0003FE70">
      <w:pPr>
        <w:pStyle w:val="2"/>
        <w:ind w:left="840" w:hanging="420"/>
      </w:pPr>
    </w:p>
    <w:p w14:paraId="4E415C1F">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和</w:t>
      </w:r>
    </w:p>
    <w:p w14:paraId="3477CB4A">
      <w:pPr>
        <w:pStyle w:val="2"/>
        <w:ind w:left="840" w:hanging="420"/>
      </w:pPr>
    </w:p>
    <w:p w14:paraId="585968B3">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需</w:t>
      </w:r>
    </w:p>
    <w:p w14:paraId="5075C593">
      <w:pPr>
        <w:pStyle w:val="2"/>
        <w:ind w:left="840" w:hanging="420"/>
      </w:pPr>
    </w:p>
    <w:p w14:paraId="47CD2D04">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求</w:t>
      </w:r>
    </w:p>
    <w:p w14:paraId="454C426F">
      <w:pPr>
        <w:pStyle w:val="2"/>
        <w:ind w:left="840" w:hanging="420"/>
      </w:pPr>
    </w:p>
    <w:p w14:paraId="7EAB61AA">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分</w:t>
      </w:r>
    </w:p>
    <w:p w14:paraId="66EEA498">
      <w:pPr>
        <w:pStyle w:val="2"/>
        <w:ind w:left="840" w:hanging="420"/>
      </w:pPr>
    </w:p>
    <w:p w14:paraId="6A41AAC3">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析</w:t>
      </w:r>
      <w:bookmarkEnd w:id="15"/>
      <w:bookmarkEnd w:id="16"/>
      <w:bookmarkEnd w:id="17"/>
    </w:p>
    <w:p w14:paraId="1D646D88">
      <w:pPr>
        <w:pStyle w:val="2"/>
        <w:ind w:left="0" w:leftChars="0" w:firstLine="0" w:firstLineChars="0"/>
      </w:pPr>
    </w:p>
    <w:p w14:paraId="37E3A3B6">
      <w:pPr>
        <w:pStyle w:val="4"/>
        <w:numPr>
          <w:ilvl w:val="2"/>
          <w:numId w:val="0"/>
        </w:numPr>
        <w:spacing w:line="360" w:lineRule="auto"/>
        <w:rPr>
          <w:rFonts w:hint="eastAsia" w:asciiTheme="minorEastAsia" w:hAnsiTheme="minorEastAsia" w:eastAsiaTheme="minorEastAsia" w:cstheme="minorEastAsia"/>
          <w:b w:val="0"/>
          <w:bCs w:val="0"/>
        </w:rPr>
      </w:pPr>
      <w:bookmarkStart w:id="18" w:name="_Toc3512"/>
      <w:bookmarkStart w:id="19" w:name="_Toc11244"/>
      <w:bookmarkStart w:id="20" w:name="_Toc7357"/>
      <w:r>
        <w:rPr>
          <w:rFonts w:hint="eastAsia" w:asciiTheme="minorEastAsia" w:hAnsiTheme="minorEastAsia" w:eastAsiaTheme="minorEastAsia" w:cstheme="minorEastAsia"/>
          <w:b w:val="0"/>
          <w:bCs w:val="0"/>
        </w:rPr>
        <w:t>一、</w:t>
      </w:r>
      <w:r>
        <w:rPr>
          <w:rFonts w:hint="eastAsia" w:asciiTheme="minorEastAsia" w:hAnsiTheme="minorEastAsia" w:eastAsiaTheme="minorEastAsia" w:cstheme="minorEastAsia"/>
        </w:rPr>
        <w:t>项目建设意义</w:t>
      </w:r>
      <w:bookmarkEnd w:id="18"/>
      <w:bookmarkEnd w:id="19"/>
      <w:bookmarkEnd w:id="20"/>
      <w:r>
        <w:rPr>
          <w:rFonts w:hint="eastAsia" w:asciiTheme="minorEastAsia" w:hAnsiTheme="minorEastAsia" w:eastAsiaTheme="minorEastAsia" w:cstheme="minorEastAsia"/>
        </w:rPr>
        <w:tab/>
      </w:r>
      <w:r>
        <w:rPr>
          <w:rFonts w:hint="eastAsia" w:asciiTheme="minorEastAsia" w:hAnsiTheme="minorEastAsia" w:eastAsiaTheme="minorEastAsia" w:cstheme="minorEastAsia"/>
          <w:b w:val="0"/>
          <w:bCs w:val="0"/>
        </w:rPr>
        <w:tab/>
      </w:r>
    </w:p>
    <w:p w14:paraId="4B1D1F3B">
      <w:pPr>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软件项目建设的意义深远且广泛，它不仅关乎医院的技术革新与执行力提升，还深刻影响着医院的运营模式等长远发展。以下是软件项目建设的几个重要意义：</w:t>
      </w:r>
    </w:p>
    <w:p w14:paraId="444E8954">
      <w:pPr>
        <w:spacing w:line="360" w:lineRule="auto"/>
        <w:rPr>
          <w:rFonts w:hint="eastAsia" w:asciiTheme="minorEastAsia" w:hAnsiTheme="minorEastAsia" w:cstheme="minorEastAsia"/>
          <w:b/>
          <w:bCs/>
          <w:sz w:val="24"/>
        </w:rPr>
      </w:pPr>
      <w:r>
        <w:rPr>
          <w:rFonts w:hint="eastAsia" w:asciiTheme="minorEastAsia" w:hAnsiTheme="minorEastAsia" w:cstheme="minorEastAsia"/>
          <w:b/>
          <w:bCs/>
          <w:sz w:val="24"/>
        </w:rPr>
        <w:t>1. 推动数字化转型与升级</w:t>
      </w:r>
    </w:p>
    <w:p w14:paraId="47B588D8">
      <w:pPr>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软件项目建设是医院数字化转型的核心驱动力。通过引入先进的软件系统，医院能够打破传统办公模式的束缚，实现办公流程的自动化、智能化，提升整体运营效率。同时，软件项目还能够促进医院内部数据的整合与分析，为医院决策提供有力支持，推动医院持续发展。</w:t>
      </w:r>
    </w:p>
    <w:p w14:paraId="53AF7826">
      <w:pPr>
        <w:spacing w:line="360" w:lineRule="auto"/>
        <w:rPr>
          <w:rFonts w:hint="eastAsia" w:asciiTheme="minorEastAsia" w:hAnsiTheme="minorEastAsia" w:cstheme="minorEastAsia"/>
          <w:b/>
          <w:bCs/>
          <w:sz w:val="24"/>
        </w:rPr>
      </w:pPr>
      <w:r>
        <w:rPr>
          <w:rFonts w:hint="eastAsia" w:asciiTheme="minorEastAsia" w:hAnsiTheme="minorEastAsia" w:cstheme="minorEastAsia"/>
          <w:b/>
          <w:bCs/>
          <w:sz w:val="24"/>
        </w:rPr>
        <w:t>2. 促进内部协同与效率提升</w:t>
      </w:r>
    </w:p>
    <w:p w14:paraId="754E3523">
      <w:pPr>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软件项目建设还有助于优化医院内部管理，促进部门间的协同与沟通。医院能够实现资源的高效配置和信息的快速传递，降低沟通成本，提高工作效率。同时，软件系统还能够自动化处理繁琐的业务流程，减少人为错误，为医院创造更大的价值。</w:t>
      </w:r>
    </w:p>
    <w:p w14:paraId="764A716D">
      <w:pPr>
        <w:spacing w:line="360" w:lineRule="auto"/>
        <w:rPr>
          <w:rFonts w:hint="eastAsia" w:asciiTheme="minorEastAsia" w:hAnsiTheme="minorEastAsia" w:cstheme="minorEastAsia"/>
          <w:b/>
          <w:bCs/>
          <w:sz w:val="24"/>
        </w:rPr>
      </w:pPr>
      <w:r>
        <w:rPr>
          <w:rFonts w:hint="eastAsia" w:asciiTheme="minorEastAsia" w:hAnsiTheme="minorEastAsia" w:cstheme="minorEastAsia"/>
          <w:b/>
          <w:bCs/>
          <w:sz w:val="24"/>
        </w:rPr>
        <w:t>3. 驱动技术创新与持续发展</w:t>
      </w:r>
    </w:p>
    <w:p w14:paraId="5E7E60F5">
      <w:pPr>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软件项目建设是医院技术创新的重要载体。通过不断探索新技术、新应用，医院能够保持技术领先地位，推动产品和服务的持续创新。此外，软件项目还具有高度的可扩展性和可维护性，能够随着医院业务的增长和变化不断升级优化，为医院的持续发展提供有力保障。</w:t>
      </w:r>
    </w:p>
    <w:p w14:paraId="7E043AF8">
      <w:pPr>
        <w:spacing w:line="360" w:lineRule="auto"/>
        <w:rPr>
          <w:rFonts w:hint="eastAsia" w:asciiTheme="minorEastAsia" w:hAnsiTheme="minorEastAsia" w:cstheme="minorEastAsia"/>
          <w:b/>
          <w:bCs/>
          <w:sz w:val="24"/>
        </w:rPr>
      </w:pPr>
      <w:r>
        <w:rPr>
          <w:rFonts w:hint="eastAsia" w:asciiTheme="minorEastAsia" w:hAnsiTheme="minorEastAsia" w:cstheme="minorEastAsia"/>
          <w:b/>
          <w:bCs/>
          <w:sz w:val="24"/>
        </w:rPr>
        <w:t>4. 支持灵活办公与远程协作</w:t>
      </w:r>
    </w:p>
    <w:p w14:paraId="394CD5C0">
      <w:pPr>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在全球化和信息化背景下，灵活办公和远程协作成为医院发展的新趋势。软件项目建设通过提供云端服务、移动办公等解决方案，打破了地域和时间的限制，使医院职工能够随时随地开展工作，提高团队协作的灵活性和效率。这不仅有助于降低医院的运营成本，还能够吸引更多优秀人才加入，推动医院的创新发展。</w:t>
      </w:r>
    </w:p>
    <w:p w14:paraId="4F266F71">
      <w:pPr>
        <w:pStyle w:val="2"/>
        <w:ind w:left="900" w:hanging="480"/>
        <w:rPr>
          <w:rFonts w:hint="eastAsia" w:asciiTheme="minorEastAsia" w:hAnsiTheme="minorEastAsia" w:cstheme="minorEastAsia"/>
          <w:sz w:val="24"/>
        </w:rPr>
      </w:pPr>
    </w:p>
    <w:p w14:paraId="4C4DEF59">
      <w:pPr>
        <w:rPr>
          <w:rFonts w:hint="eastAsia" w:asciiTheme="minorEastAsia" w:hAnsiTheme="minorEastAsia" w:cstheme="minorEastAsia"/>
          <w:sz w:val="24"/>
        </w:rPr>
      </w:pPr>
    </w:p>
    <w:p w14:paraId="13D693B5">
      <w:pPr>
        <w:pStyle w:val="2"/>
        <w:ind w:left="900" w:hanging="480"/>
        <w:rPr>
          <w:rFonts w:hint="eastAsia" w:asciiTheme="minorEastAsia" w:hAnsiTheme="minorEastAsia" w:cstheme="minorEastAsia"/>
          <w:sz w:val="24"/>
        </w:rPr>
      </w:pPr>
    </w:p>
    <w:p w14:paraId="523CD28C"/>
    <w:p w14:paraId="7B4254D4">
      <w:pPr>
        <w:pStyle w:val="4"/>
        <w:numPr>
          <w:ilvl w:val="0"/>
          <w:numId w:val="4"/>
        </w:numPr>
        <w:spacing w:line="360" w:lineRule="auto"/>
        <w:rPr>
          <w:rFonts w:hint="eastAsia" w:asciiTheme="minorEastAsia" w:hAnsiTheme="minorEastAsia" w:eastAsiaTheme="minorEastAsia" w:cstheme="minorEastAsia"/>
        </w:rPr>
      </w:pPr>
      <w:bookmarkStart w:id="21" w:name="_Toc5493"/>
      <w:bookmarkStart w:id="22" w:name="_Toc26726"/>
      <w:r>
        <w:rPr>
          <w:rFonts w:hint="eastAsia" w:asciiTheme="minorEastAsia" w:hAnsiTheme="minorEastAsia" w:eastAsiaTheme="minorEastAsia" w:cstheme="minorEastAsia"/>
        </w:rPr>
        <w:t>项目现状、必要性</w:t>
      </w:r>
      <w:bookmarkEnd w:id="21"/>
      <w:bookmarkEnd w:id="22"/>
    </w:p>
    <w:p w14:paraId="46B97812">
      <w:pPr>
        <w:spacing w:line="360" w:lineRule="auto"/>
        <w:rPr>
          <w:rFonts w:hint="eastAsia" w:asciiTheme="minorEastAsia" w:hAnsiTheme="minorEastAsia" w:cstheme="minorEastAsia"/>
          <w:sz w:val="24"/>
        </w:rPr>
      </w:pPr>
      <w:r>
        <w:rPr>
          <w:rFonts w:hint="eastAsia" w:asciiTheme="minorEastAsia" w:hAnsiTheme="minorEastAsia" w:cstheme="minorEastAsia"/>
          <w:sz w:val="24"/>
        </w:rPr>
        <w:t>1、人员管理与配置</w:t>
      </w:r>
    </w:p>
    <w:p w14:paraId="7D258800">
      <w:pPr>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传统的人事管理方式往往存在信息不对称、流程繁琐、效率低下等问题，导致人才无法得到合理配置和利用。医院作为专业技术人才密集型的单位，对人才的管理和配置要求更高。</w:t>
      </w:r>
    </w:p>
    <w:p w14:paraId="65254AB7">
      <w:pPr>
        <w:spacing w:line="360" w:lineRule="auto"/>
        <w:rPr>
          <w:rFonts w:hint="eastAsia" w:asciiTheme="minorEastAsia" w:hAnsiTheme="minorEastAsia" w:cstheme="minorEastAsia"/>
          <w:sz w:val="24"/>
        </w:rPr>
      </w:pPr>
      <w:r>
        <w:rPr>
          <w:rFonts w:hint="eastAsia" w:asciiTheme="minorEastAsia" w:hAnsiTheme="minorEastAsia" w:cstheme="minorEastAsia"/>
          <w:sz w:val="24"/>
        </w:rPr>
        <w:t>目标：通过引入先进的人事软件系统，实现人力资源信息的数字化、网络化和智能化管理，提高人才管理的效率和准确性。</w:t>
      </w:r>
    </w:p>
    <w:p w14:paraId="00F23DA1">
      <w:pPr>
        <w:spacing w:line="360" w:lineRule="auto"/>
        <w:rPr>
          <w:rFonts w:hint="eastAsia" w:asciiTheme="minorEastAsia" w:hAnsiTheme="minorEastAsia" w:cstheme="minorEastAsia"/>
          <w:sz w:val="24"/>
        </w:rPr>
      </w:pPr>
      <w:r>
        <w:rPr>
          <w:rFonts w:hint="eastAsia" w:asciiTheme="minorEastAsia" w:hAnsiTheme="minorEastAsia" w:cstheme="minorEastAsia"/>
          <w:sz w:val="24"/>
        </w:rPr>
        <w:t>措施：建立统一的人力资源信息平台，实现员工信息的集中管理和共享；优化招聘、培训、考核等管理流程，提高管理效率；利用大数据分析技术，为人才配置提供科学依据。</w:t>
      </w:r>
    </w:p>
    <w:p w14:paraId="31FDD691">
      <w:pPr>
        <w:spacing w:line="360" w:lineRule="auto"/>
        <w:rPr>
          <w:rFonts w:hint="eastAsia" w:asciiTheme="minorEastAsia" w:hAnsiTheme="minorEastAsia" w:cstheme="minorEastAsia"/>
          <w:sz w:val="24"/>
        </w:rPr>
      </w:pPr>
      <w:r>
        <w:rPr>
          <w:rFonts w:hint="eastAsia" w:asciiTheme="minorEastAsia" w:hAnsiTheme="minorEastAsia" w:cstheme="minorEastAsia"/>
          <w:sz w:val="24"/>
        </w:rPr>
        <w:t>2、 信息孤岛与数据共享</w:t>
      </w:r>
    </w:p>
    <w:p w14:paraId="26D81AE5">
      <w:pPr>
        <w:spacing w:line="360" w:lineRule="auto"/>
        <w:rPr>
          <w:rFonts w:hint="eastAsia" w:asciiTheme="minorEastAsia" w:hAnsiTheme="minorEastAsia" w:cstheme="minorEastAsia"/>
          <w:sz w:val="24"/>
        </w:rPr>
      </w:pPr>
      <w:r>
        <w:rPr>
          <w:rFonts w:hint="eastAsia" w:asciiTheme="minorEastAsia" w:hAnsiTheme="minorEastAsia" w:cstheme="minorEastAsia"/>
          <w:sz w:val="24"/>
        </w:rPr>
        <w:t xml:space="preserve">    在医院内部，不同部门之间往往存在信息孤岛现象，数据无法有效共享和流通。这导致医院管理层难以全面掌握人力资源状况，制定科学合理的决策。</w:t>
      </w:r>
    </w:p>
    <w:p w14:paraId="4270EF98">
      <w:pPr>
        <w:spacing w:line="360" w:lineRule="auto"/>
        <w:rPr>
          <w:rFonts w:hint="eastAsia" w:asciiTheme="minorEastAsia" w:hAnsiTheme="minorEastAsia" w:cstheme="minorEastAsia"/>
          <w:sz w:val="24"/>
        </w:rPr>
      </w:pPr>
      <w:r>
        <w:rPr>
          <w:rFonts w:hint="eastAsia" w:asciiTheme="minorEastAsia" w:hAnsiTheme="minorEastAsia" w:cstheme="minorEastAsia"/>
          <w:sz w:val="24"/>
        </w:rPr>
        <w:t>目标：通过人事软件系统的建立，打破医院内部的信息孤岛现象，实现各部门之间的数据共享和流通。</w:t>
      </w:r>
    </w:p>
    <w:p w14:paraId="6DB0E509">
      <w:pPr>
        <w:spacing w:line="360" w:lineRule="auto"/>
        <w:rPr>
          <w:rFonts w:hint="eastAsia" w:asciiTheme="minorEastAsia" w:hAnsiTheme="minorEastAsia" w:cstheme="minorEastAsia"/>
          <w:sz w:val="24"/>
        </w:rPr>
      </w:pPr>
      <w:r>
        <w:rPr>
          <w:rFonts w:hint="eastAsia" w:asciiTheme="minorEastAsia" w:hAnsiTheme="minorEastAsia" w:cstheme="minorEastAsia"/>
          <w:sz w:val="24"/>
        </w:rPr>
        <w:t>措施：建立统一的数据标准和接口规范，确保不同系统之间的数据能够无缝对接和共享；加强跨部门之间的沟通与协作，共同推进数据共享工作的落实。</w:t>
      </w:r>
    </w:p>
    <w:p w14:paraId="1528BEE0">
      <w:pPr>
        <w:spacing w:line="360" w:lineRule="auto"/>
        <w:rPr>
          <w:rFonts w:hint="eastAsia" w:asciiTheme="minorEastAsia" w:hAnsiTheme="minorEastAsia" w:cstheme="minorEastAsia"/>
          <w:sz w:val="24"/>
        </w:rPr>
      </w:pPr>
      <w:r>
        <w:rPr>
          <w:rFonts w:hint="eastAsia" w:asciiTheme="minorEastAsia" w:hAnsiTheme="minorEastAsia" w:cstheme="minorEastAsia"/>
          <w:sz w:val="24"/>
        </w:rPr>
        <w:t xml:space="preserve"> 3、绩效考评与奖励机制不完善</w:t>
      </w:r>
    </w:p>
    <w:p w14:paraId="142D9464">
      <w:pPr>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部分医院在绩效考评和激励机制方面存在不足，无法准确评价员工的工作表现和贡献度，也无法有效激发员工的工作积极性和创造力。</w:t>
      </w:r>
    </w:p>
    <w:p w14:paraId="43A59F87">
      <w:pPr>
        <w:spacing w:line="360" w:lineRule="auto"/>
        <w:rPr>
          <w:rFonts w:hint="eastAsia" w:asciiTheme="minorEastAsia" w:hAnsiTheme="minorEastAsia" w:cstheme="minorEastAsia"/>
          <w:sz w:val="24"/>
        </w:rPr>
      </w:pPr>
      <w:r>
        <w:rPr>
          <w:rFonts w:hint="eastAsia" w:asciiTheme="minorEastAsia" w:hAnsiTheme="minorEastAsia" w:cstheme="minorEastAsia"/>
          <w:sz w:val="24"/>
        </w:rPr>
        <w:t>目标：建立科学合理的绩效考评体系和激励机制，准确评价员工的工作表现和贡献度，激发员工的工作积极性和创造力。</w:t>
      </w:r>
    </w:p>
    <w:p w14:paraId="6BC3EE9B">
      <w:pPr>
        <w:spacing w:line="360" w:lineRule="auto"/>
        <w:rPr>
          <w:rFonts w:hint="eastAsia" w:asciiTheme="minorEastAsia" w:hAnsiTheme="minorEastAsia" w:cstheme="minorEastAsia"/>
          <w:sz w:val="24"/>
        </w:rPr>
      </w:pPr>
      <w:r>
        <w:rPr>
          <w:rFonts w:hint="eastAsia" w:asciiTheme="minorEastAsia" w:hAnsiTheme="minorEastAsia" w:cstheme="minorEastAsia"/>
          <w:sz w:val="24"/>
        </w:rPr>
        <w:t>措施：根据医院实际情况制定绩效考评指标和标准；利用人事软件系统实现绩效考评的自动化和智能化处理；将考核结果与员工的薪酬、晋升等挂钩，形成有效的激励机制。</w:t>
      </w:r>
    </w:p>
    <w:p w14:paraId="03D7E482">
      <w:pPr>
        <w:pStyle w:val="4"/>
        <w:numPr>
          <w:ilvl w:val="0"/>
          <w:numId w:val="4"/>
        </w:numPr>
        <w:spacing w:line="360" w:lineRule="auto"/>
        <w:rPr>
          <w:rFonts w:hint="eastAsia" w:asciiTheme="minorEastAsia" w:hAnsiTheme="minorEastAsia" w:eastAsiaTheme="minorEastAsia" w:cstheme="minorEastAsia"/>
          <w:b w:val="0"/>
          <w:bCs w:val="0"/>
          <w:color w:val="05073B"/>
          <w:sz w:val="24"/>
          <w:szCs w:val="24"/>
          <w:shd w:val="clear" w:color="auto" w:fill="FDFDFE"/>
        </w:rPr>
      </w:pPr>
      <w:bookmarkStart w:id="23" w:name="_Toc28738"/>
      <w:bookmarkStart w:id="24" w:name="_Toc31959"/>
      <w:r>
        <w:rPr>
          <w:rFonts w:hint="eastAsia" w:asciiTheme="minorEastAsia" w:hAnsiTheme="minorEastAsia" w:eastAsiaTheme="minorEastAsia" w:cstheme="minorEastAsia"/>
        </w:rPr>
        <w:t>项目需求分析</w:t>
      </w:r>
      <w:bookmarkEnd w:id="23"/>
      <w:bookmarkEnd w:id="24"/>
    </w:p>
    <w:p w14:paraId="29B872BE">
      <w:pPr>
        <w:pStyle w:val="4"/>
        <w:numPr>
          <w:ilvl w:val="3"/>
          <w:numId w:val="0"/>
        </w:numPr>
        <w:spacing w:line="360" w:lineRule="auto"/>
        <w:rPr>
          <w:rFonts w:hint="eastAsia" w:asciiTheme="minorEastAsia" w:hAnsiTheme="minorEastAsia" w:eastAsiaTheme="minorEastAsia" w:cstheme="minorEastAsia"/>
          <w:b w:val="0"/>
          <w:bCs w:val="0"/>
        </w:rPr>
      </w:pPr>
      <w:bookmarkStart w:id="25" w:name="_Toc29184"/>
      <w:bookmarkStart w:id="26" w:name="_Toc30594"/>
      <w:bookmarkStart w:id="27" w:name="_Toc3908"/>
      <w:r>
        <w:rPr>
          <w:rFonts w:hint="eastAsia" w:asciiTheme="minorEastAsia" w:hAnsiTheme="minorEastAsia" w:eastAsiaTheme="minorEastAsia" w:cstheme="minorEastAsia"/>
          <w:b w:val="0"/>
          <w:bCs w:val="0"/>
        </w:rPr>
        <w:t>一、系统功能、性能需求分析</w:t>
      </w:r>
      <w:bookmarkEnd w:id="25"/>
      <w:bookmarkEnd w:id="26"/>
      <w:bookmarkEnd w:id="27"/>
      <w:r>
        <w:rPr>
          <w:rFonts w:hint="eastAsia" w:asciiTheme="minorEastAsia" w:hAnsiTheme="minorEastAsia" w:eastAsiaTheme="minorEastAsia" w:cstheme="minorEastAsia"/>
          <w:b w:val="0"/>
          <w:bCs w:val="0"/>
        </w:rPr>
        <w:tab/>
      </w:r>
      <w:bookmarkStart w:id="28" w:name="_Toc892"/>
    </w:p>
    <w:p w14:paraId="69F7CBFE">
      <w:pPr>
        <w:numPr>
          <w:ilvl w:val="3"/>
          <w:numId w:val="5"/>
        </w:numPr>
        <w:spacing w:line="360" w:lineRule="auto"/>
        <w:rPr>
          <w:rFonts w:hint="eastAsia" w:asciiTheme="minorEastAsia" w:hAnsiTheme="minorEastAsia" w:cstheme="minorEastAsia"/>
          <w:sz w:val="24"/>
        </w:rPr>
      </w:pPr>
      <w:r>
        <w:rPr>
          <w:rFonts w:hint="eastAsia" w:asciiTheme="minorEastAsia" w:hAnsiTheme="minorEastAsia" w:cstheme="minorEastAsia"/>
          <w:sz w:val="24"/>
        </w:rPr>
        <w:t>系统功能分析</w:t>
      </w:r>
      <w:bookmarkEnd w:id="28"/>
      <w:r>
        <w:rPr>
          <w:rFonts w:hint="eastAsia" w:asciiTheme="minorEastAsia" w:hAnsiTheme="minorEastAsia" w:cstheme="minorEastAsia"/>
          <w:sz w:val="24"/>
        </w:rPr>
        <w:tab/>
      </w:r>
    </w:p>
    <w:p w14:paraId="197C28BB">
      <w:pPr>
        <w:pStyle w:val="2"/>
        <w:spacing w:line="360" w:lineRule="auto"/>
        <w:ind w:left="140" w:leftChars="0" w:firstLine="480" w:firstLineChars="200"/>
        <w:rPr>
          <w:rFonts w:hint="eastAsia" w:asciiTheme="minorEastAsia" w:hAnsiTheme="minorEastAsia" w:cstheme="minorEastAsia"/>
          <w:iCs/>
          <w:sz w:val="24"/>
        </w:rPr>
      </w:pPr>
      <w:r>
        <w:rPr>
          <w:rFonts w:hint="eastAsia" w:asciiTheme="minorEastAsia" w:hAnsiTheme="minorEastAsia" w:cstheme="minorEastAsia"/>
          <w:sz w:val="24"/>
        </w:rPr>
        <w:t>义乌市稠江街道社区卫生服务中心医德医风与绩效考评系统，</w:t>
      </w:r>
      <w:r>
        <w:rPr>
          <w:rFonts w:hint="eastAsia" w:asciiTheme="minorEastAsia" w:hAnsiTheme="minorEastAsia" w:cstheme="minorEastAsia"/>
          <w:iCs/>
          <w:sz w:val="24"/>
        </w:rPr>
        <w:t>主要基于人事动态信息自我管理、人事管理员审核入库的互联思想而设计，提供包括家庭成员、学历、各类证书、取得职称等自我填报功能，满足个人事务处理的需求，有效提高人事管理员的工作效率。</w:t>
      </w:r>
    </w:p>
    <w:p w14:paraId="48EE89EE">
      <w:pPr>
        <w:widowControl/>
        <w:spacing w:line="360" w:lineRule="auto"/>
        <w:ind w:firstLine="480" w:firstLineChars="200"/>
        <w:rPr>
          <w:rFonts w:hint="eastAsia" w:asciiTheme="minorEastAsia" w:hAnsiTheme="minorEastAsia" w:cstheme="minorEastAsia"/>
          <w:iCs/>
          <w:sz w:val="24"/>
        </w:rPr>
      </w:pPr>
      <w:r>
        <w:rPr>
          <w:rFonts w:hint="eastAsia" w:asciiTheme="minorEastAsia" w:hAnsiTheme="minorEastAsia" w:cstheme="minorEastAsia"/>
          <w:iCs/>
          <w:sz w:val="24"/>
        </w:rPr>
        <w:t>医院的人事管理特点是由多成员科室组成，科室性质不一。建立统一的人事办公一体化管理平台是实施医院信息化管理系统的基础，是实现医院行政管理一体化的根本条件。而目前各医院在人员信息管理上主要存在着以下问题：</w:t>
      </w:r>
    </w:p>
    <w:p w14:paraId="7B23E58A">
      <w:pPr>
        <w:widowControl/>
        <w:spacing w:line="360" w:lineRule="auto"/>
        <w:ind w:firstLine="480" w:firstLineChars="200"/>
        <w:rPr>
          <w:rFonts w:hint="eastAsia" w:asciiTheme="minorEastAsia" w:hAnsiTheme="minorEastAsia" w:cstheme="minorEastAsia"/>
          <w:iCs/>
          <w:sz w:val="24"/>
        </w:rPr>
      </w:pPr>
      <w:r>
        <w:rPr>
          <w:rFonts w:hint="eastAsia" w:asciiTheme="minorEastAsia" w:hAnsiTheme="minorEastAsia" w:cstheme="minorEastAsia"/>
          <w:iCs/>
          <w:sz w:val="24"/>
        </w:rPr>
        <w:t>各成员科室性质不一样，人员属性不一样。</w:t>
      </w:r>
    </w:p>
    <w:p w14:paraId="0755D3B6">
      <w:pPr>
        <w:widowControl/>
        <w:spacing w:line="360" w:lineRule="auto"/>
        <w:ind w:firstLine="480" w:firstLineChars="200"/>
        <w:rPr>
          <w:rFonts w:hint="eastAsia" w:asciiTheme="minorEastAsia" w:hAnsiTheme="minorEastAsia" w:cstheme="minorEastAsia"/>
          <w:iCs/>
          <w:sz w:val="24"/>
        </w:rPr>
      </w:pPr>
      <w:r>
        <w:rPr>
          <w:rFonts w:hint="eastAsia" w:asciiTheme="minorEastAsia" w:hAnsiTheme="minorEastAsia" w:cstheme="minorEastAsia"/>
          <w:iCs/>
          <w:sz w:val="24"/>
        </w:rPr>
        <w:t>员工档案信息由各自管理，涉及到工作分工分别由人事、医务、护理等科室进行分项管理，各自独立维护人员基础信息，档案信息无法共享，无法保证数据的一致和准确性。</w:t>
      </w:r>
    </w:p>
    <w:p w14:paraId="6A32875B">
      <w:pPr>
        <w:widowControl/>
        <w:spacing w:line="360" w:lineRule="auto"/>
        <w:ind w:firstLine="480" w:firstLineChars="200"/>
        <w:rPr>
          <w:rFonts w:hint="eastAsia" w:asciiTheme="minorEastAsia" w:hAnsiTheme="minorEastAsia" w:cstheme="minorEastAsia"/>
          <w:iCs/>
          <w:sz w:val="24"/>
        </w:rPr>
      </w:pPr>
      <w:r>
        <w:rPr>
          <w:rFonts w:hint="eastAsia" w:asciiTheme="minorEastAsia" w:hAnsiTheme="minorEastAsia" w:cstheme="minorEastAsia"/>
          <w:iCs/>
          <w:sz w:val="24"/>
        </w:rPr>
        <w:t xml:space="preserve">人事科建立的人员档案系统为科室级的孤立应用，主要用于满足上级部门数据上报的需要，与医院内部其他系统没有接口，无法进行数据共享。 </w:t>
      </w:r>
    </w:p>
    <w:p w14:paraId="72772A4E">
      <w:pPr>
        <w:widowControl/>
        <w:spacing w:line="360" w:lineRule="auto"/>
        <w:ind w:firstLine="480" w:firstLineChars="200"/>
        <w:rPr>
          <w:rFonts w:hint="eastAsia" w:asciiTheme="minorEastAsia" w:hAnsiTheme="minorEastAsia" w:cstheme="minorEastAsia"/>
          <w:iCs/>
          <w:sz w:val="24"/>
        </w:rPr>
      </w:pPr>
      <w:r>
        <w:rPr>
          <w:rFonts w:hint="eastAsia" w:asciiTheme="minorEastAsia" w:hAnsiTheme="minorEastAsia" w:cstheme="minorEastAsia"/>
          <w:iCs/>
          <w:sz w:val="24"/>
        </w:rPr>
        <w:t>管理流程不规范，在人员调动、离职、医疗组调整等各自变动后，各部门对人事信息管理的方式、方法不一样，如HIS、LIS等信息系统中的人员信息维护一般由信息科或系统使用科室负责，从而影响信息的整合工作。</w:t>
      </w:r>
    </w:p>
    <w:p w14:paraId="73A8D46C">
      <w:pPr>
        <w:widowControl/>
        <w:spacing w:line="360" w:lineRule="auto"/>
        <w:ind w:firstLine="480" w:firstLineChars="200"/>
        <w:rPr>
          <w:rFonts w:hint="eastAsia" w:asciiTheme="minorEastAsia" w:hAnsiTheme="minorEastAsia" w:cstheme="minorEastAsia"/>
          <w:iCs/>
          <w:sz w:val="24"/>
        </w:rPr>
      </w:pPr>
      <w:r>
        <w:rPr>
          <w:rFonts w:hint="eastAsia" w:asciiTheme="minorEastAsia" w:hAnsiTheme="minorEastAsia" w:cstheme="minorEastAsia"/>
          <w:iCs/>
          <w:sz w:val="24"/>
        </w:rPr>
        <w:t>档案信息不能进行自我管理，使员工对人事管理信息化认识程度不够，不能及时有效的参与到个人档案动态管理的过程中来，在进行人员晋升或职称评定时，由于个人资料提供不完善，或其它方面的原因，无法直接提供完整的人员信息资料，从而造成无法对员工进行全面、客观的绩效评价或影响到个人晋升。</w:t>
      </w:r>
    </w:p>
    <w:p w14:paraId="3020C10E">
      <w:pPr>
        <w:widowControl/>
        <w:spacing w:line="360" w:lineRule="auto"/>
        <w:ind w:firstLine="480" w:firstLineChars="200"/>
        <w:rPr>
          <w:rFonts w:hint="eastAsia" w:asciiTheme="minorEastAsia" w:hAnsiTheme="minorEastAsia" w:cstheme="minorEastAsia"/>
          <w:iCs/>
          <w:sz w:val="24"/>
        </w:rPr>
      </w:pPr>
      <w:r>
        <w:rPr>
          <w:rFonts w:hint="eastAsia" w:asciiTheme="minorEastAsia" w:hAnsiTheme="minorEastAsia" w:cstheme="minorEastAsia"/>
          <w:iCs/>
          <w:sz w:val="24"/>
        </w:rPr>
        <w:t>人力资源信息的准确性和及时性是保证信息准确可靠的基础，直接影响到医院其他业务系统数据的准确性。人力资源信息的收集就是为了充分使用资源，达到一方收集，多方共享。统一人员档案管理子系统立足于打造全院协同的人力资源管理平台，实现员工全过程、全范围的动态信息管理，建立贯通整个医共体和医共体成员各个职能科室的人员信息管理平台，使人员信息实时共享，自我维护。系统通过精细化的操作权限控制，达到既满足人员档案保密性高的特点，又方便人力资源信息共享，还兼顾各系统功能需要的目的。</w:t>
      </w:r>
    </w:p>
    <w:p w14:paraId="3FFC08AC">
      <w:pPr>
        <w:widowControl/>
        <w:spacing w:line="360" w:lineRule="auto"/>
        <w:ind w:firstLine="480" w:firstLineChars="200"/>
        <w:rPr>
          <w:rFonts w:hint="eastAsia" w:asciiTheme="minorEastAsia" w:hAnsiTheme="minorEastAsia" w:cstheme="minorEastAsia"/>
          <w:iCs/>
          <w:sz w:val="24"/>
        </w:rPr>
      </w:pPr>
      <w:r>
        <w:rPr>
          <w:rFonts w:hint="eastAsia" w:asciiTheme="minorEastAsia" w:hAnsiTheme="minorEastAsia" w:cstheme="minorEastAsia"/>
          <w:iCs/>
          <w:sz w:val="24"/>
        </w:rPr>
        <w:t>根据协同管理的思想，对人员管理的流程进行梳理。在人员的管理上，所有正式员工进院、离院等工作均由人事科负责，行政后勤人员的调动由人事科负责，医生由医务科负责，护士由护理部负责，外院进修人员、实习生等由科教科负责。由系统建立统一的人力资源档案平台，并建立严格的权限控制体系。各部门只允许在授权控制下浏览、修改其负责的子集数据。今后医共体单位新开发信息系统将不再需要设置人员信息，直接调用人力资源中的人事信息数据。HIS等原有系统，可以通过信息集成平台或后台数据同步服务实现人员基本信息的统一，从而实现全院人员的统一管理和信息共享。</w:t>
      </w:r>
    </w:p>
    <w:p w14:paraId="32EADD2C">
      <w:pPr>
        <w:widowControl/>
        <w:spacing w:line="360" w:lineRule="auto"/>
        <w:ind w:firstLine="480" w:firstLineChars="200"/>
        <w:rPr>
          <w:rFonts w:hint="eastAsia" w:asciiTheme="minorEastAsia" w:hAnsiTheme="minorEastAsia" w:cstheme="minorEastAsia"/>
          <w:iCs/>
          <w:sz w:val="24"/>
        </w:rPr>
      </w:pPr>
      <w:r>
        <w:rPr>
          <w:rFonts w:hint="eastAsia" w:asciiTheme="minorEastAsia" w:hAnsiTheme="minorEastAsia" w:cstheme="minorEastAsia"/>
          <w:iCs/>
          <w:sz w:val="24"/>
        </w:rPr>
        <w:t>实现医院内每个员工全过程、全范围的动态信息管理，精细化权限控制，严格保证人事信息的隐私性、保密性需要。人员档案信息主要由人事科维护管理，其中包含的医务、护理、科教部分的信息，几个相关科室可在人事科录入后，共同辅助维护，既减轻了人事科的工作量，又保证了信息的互通、唯一、及时、准确性。</w:t>
      </w:r>
    </w:p>
    <w:p w14:paraId="12BE3028">
      <w:pPr>
        <w:widowControl/>
        <w:spacing w:line="360" w:lineRule="auto"/>
        <w:ind w:firstLine="480" w:firstLineChars="200"/>
        <w:rPr>
          <w:rFonts w:hint="eastAsia" w:asciiTheme="minorEastAsia" w:hAnsiTheme="minorEastAsia" w:cstheme="minorEastAsia"/>
          <w:iCs/>
          <w:sz w:val="24"/>
        </w:rPr>
      </w:pPr>
      <w:r>
        <w:rPr>
          <w:rFonts w:hint="eastAsia" w:asciiTheme="minorEastAsia" w:hAnsiTheme="minorEastAsia" w:cstheme="minorEastAsia"/>
          <w:iCs/>
          <w:sz w:val="24"/>
        </w:rPr>
        <w:t>建立健全的医德档案管理‌，记录医务人员的基本情况、事迹、表彰、举报等，实现全过程信息化、科学化管理。‌满足多维度的考评机制‌，支持自我评价、科室评价、医院评价三级考评机制，确保考评的公正性和全面性。</w:t>
      </w:r>
    </w:p>
    <w:p w14:paraId="4960679E">
      <w:pPr>
        <w:widowControl/>
        <w:spacing w:line="360" w:lineRule="auto"/>
        <w:ind w:firstLine="480" w:firstLineChars="200"/>
        <w:rPr>
          <w:rFonts w:hint="eastAsia" w:asciiTheme="minorEastAsia" w:hAnsiTheme="minorEastAsia" w:cstheme="minorEastAsia"/>
          <w:color w:val="333333"/>
          <w:sz w:val="24"/>
          <w:shd w:val="clear" w:color="auto" w:fill="FFFFFF"/>
        </w:rPr>
      </w:pPr>
      <w:r>
        <w:rPr>
          <w:rFonts w:hint="eastAsia" w:asciiTheme="minorEastAsia" w:hAnsiTheme="minorEastAsia" w:cstheme="minorEastAsia"/>
          <w:color w:val="333333"/>
          <w:sz w:val="24"/>
          <w:shd w:val="clear" w:color="auto" w:fill="FFFFFF"/>
        </w:rPr>
        <w:t>通过信息化手段，医德医风考评系统能够使医院医德医风考评工作落到实处、高效、公正。该系统通过设定明确的考评标准和流程，包括个人自评、科室考评、医院考评以及年度考核，确保每位医务人员的医德医风状况得到全面、客观的评价。同时，系统还支持医德档案的管理，记录医务人员的行为表现，为医院提供有力的管理依据。</w:t>
      </w:r>
    </w:p>
    <w:p w14:paraId="0F218787">
      <w:pPr>
        <w:widowControl/>
        <w:spacing w:line="360" w:lineRule="auto"/>
        <w:ind w:firstLine="480" w:firstLineChars="200"/>
        <w:rPr>
          <w:rFonts w:hint="eastAsia" w:asciiTheme="minorEastAsia" w:hAnsiTheme="minorEastAsia" w:cstheme="minorEastAsia"/>
          <w:color w:val="333333"/>
          <w:sz w:val="24"/>
          <w:shd w:val="clear" w:color="auto" w:fill="FFFFFF"/>
        </w:rPr>
      </w:pPr>
      <w:r>
        <w:rPr>
          <w:rFonts w:hint="eastAsia" w:asciiTheme="minorEastAsia" w:hAnsiTheme="minorEastAsia" w:cstheme="minorEastAsia"/>
          <w:color w:val="333333"/>
          <w:sz w:val="24"/>
          <w:shd w:val="clear" w:color="auto" w:fill="FFFFFF"/>
        </w:rPr>
        <w:t>绩效考评系统通过自动化和数字化管理，减少繁琐的手工操作，节省时间和人力成本，提高医院的工作效率。同时，通过实时数据支持，医院可以及时掌握各项指标和数据情况，发现问题并迅速做出调整和改进。这种系统还能帮助医院更好地管理和优化资源，避免资源浪费和不均匀分配的情况发生，提高资源利用率。此外，绩效考评系统还能提升医护绩效水平，通过监控医护人员的工作量和质量，及时发现问题并进行改进，同时为医护人员提供培训、知识库等支持，帮助他们不断提升技术水平和服务质量。</w:t>
      </w:r>
    </w:p>
    <w:p w14:paraId="01CA5229">
      <w:pPr>
        <w:widowControl/>
        <w:spacing w:line="360" w:lineRule="auto"/>
        <w:ind w:firstLine="480" w:firstLineChars="200"/>
        <w:rPr>
          <w:rFonts w:hint="eastAsia" w:asciiTheme="minorEastAsia" w:hAnsiTheme="minorEastAsia" w:cstheme="minorEastAsia"/>
          <w:color w:val="333333"/>
          <w:sz w:val="24"/>
          <w:shd w:val="clear" w:color="auto" w:fill="FFFFFF"/>
        </w:rPr>
      </w:pPr>
      <w:r>
        <w:rPr>
          <w:rFonts w:hint="eastAsia" w:asciiTheme="minorEastAsia" w:hAnsiTheme="minorEastAsia" w:cstheme="minorEastAsia"/>
          <w:color w:val="333333"/>
          <w:sz w:val="24"/>
          <w:shd w:val="clear" w:color="auto" w:fill="FFFFFF"/>
        </w:rPr>
        <w:t>在改善医患关系方面，绩效考评系统通过提供个性化的服务和便捷的信息查询、在线咨询服务，增强医患沟通，提高患者满意度和医护人员的服务水平。这种系统还能帮助医院建立完善的质量管理体系，从医疗服务流程中发现问题，及时进行改进，提高医疗服务质量和安全水平。</w:t>
      </w:r>
    </w:p>
    <w:p w14:paraId="27AC6AA5">
      <w:pPr>
        <w:spacing w:line="360" w:lineRule="auto"/>
        <w:rPr>
          <w:rFonts w:hint="eastAsia" w:asciiTheme="minorEastAsia" w:hAnsiTheme="minorEastAsia" w:cstheme="minorEastAsia"/>
        </w:rPr>
      </w:pPr>
    </w:p>
    <w:p w14:paraId="055F34FE">
      <w:pPr>
        <w:numPr>
          <w:ilvl w:val="3"/>
          <w:numId w:val="5"/>
        </w:numPr>
        <w:spacing w:line="360" w:lineRule="auto"/>
        <w:rPr>
          <w:rFonts w:hint="eastAsia" w:asciiTheme="minorEastAsia" w:hAnsiTheme="minorEastAsia" w:cstheme="minorEastAsia"/>
          <w:sz w:val="24"/>
        </w:rPr>
      </w:pPr>
      <w:bookmarkStart w:id="29" w:name="_Toc17294"/>
      <w:r>
        <w:rPr>
          <w:rFonts w:hint="eastAsia" w:asciiTheme="minorEastAsia" w:hAnsiTheme="minorEastAsia" w:cstheme="minorEastAsia"/>
          <w:sz w:val="24"/>
        </w:rPr>
        <w:t>性能需求分析</w:t>
      </w:r>
      <w:bookmarkEnd w:id="29"/>
      <w:r>
        <w:rPr>
          <w:rFonts w:hint="eastAsia" w:asciiTheme="minorEastAsia" w:hAnsiTheme="minorEastAsia" w:cstheme="minorEastAsia"/>
          <w:sz w:val="24"/>
        </w:rPr>
        <w:tab/>
      </w:r>
    </w:p>
    <w:p w14:paraId="3C2BEB15">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1、采用B/S结构，充分考虑到系统今后纵向和横向的扩张能力。</w:t>
      </w:r>
    </w:p>
    <w:p w14:paraId="77C7D7D2">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2、系统支持在线用户300个，并发100个，系统响应时间达到一般查询平均响应时间在8秒内完成；简单统计平均响应时间在1分钟内完成。</w:t>
      </w:r>
    </w:p>
    <w:p w14:paraId="6BA5F735">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3、页面要求美观大方，界面友好，布局合理，风格一致；使用通用的数据备份恢复方法，使用标准的数据文件格式，保证数据的一致性；使用指定的企业及数据库及应用服务器，确保系统健壮支行。</w:t>
      </w:r>
    </w:p>
    <w:p w14:paraId="606257CB">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4、系统提供7X24小时的连续运行，平均年故障时间&lt;48小时，平均故障修复时间&lt;24上时。</w:t>
      </w:r>
    </w:p>
    <w:p w14:paraId="501CE04F">
      <w:pPr>
        <w:pStyle w:val="4"/>
        <w:numPr>
          <w:ilvl w:val="2"/>
          <w:numId w:val="0"/>
        </w:numPr>
        <w:spacing w:line="360" w:lineRule="auto"/>
        <w:rPr>
          <w:rFonts w:hint="eastAsia" w:asciiTheme="minorEastAsia" w:hAnsiTheme="minorEastAsia" w:eastAsiaTheme="minorEastAsia" w:cstheme="minorEastAsia"/>
          <w:b w:val="0"/>
          <w:bCs w:val="0"/>
          <w:szCs w:val="28"/>
        </w:rPr>
      </w:pPr>
      <w:bookmarkStart w:id="30" w:name="_Toc815"/>
      <w:bookmarkStart w:id="31" w:name="_Toc17600"/>
      <w:bookmarkStart w:id="32" w:name="_Toc25145"/>
      <w:r>
        <w:rPr>
          <w:rFonts w:hint="eastAsia" w:asciiTheme="minorEastAsia" w:hAnsiTheme="minorEastAsia" w:eastAsiaTheme="minorEastAsia" w:cstheme="minorEastAsia"/>
          <w:b w:val="0"/>
          <w:bCs w:val="0"/>
          <w:szCs w:val="28"/>
        </w:rPr>
        <w:t>二、网络安全需求分析</w:t>
      </w:r>
      <w:bookmarkEnd w:id="30"/>
      <w:bookmarkEnd w:id="31"/>
      <w:bookmarkEnd w:id="32"/>
      <w:r>
        <w:rPr>
          <w:rFonts w:hint="eastAsia" w:asciiTheme="minorEastAsia" w:hAnsiTheme="minorEastAsia" w:eastAsiaTheme="minorEastAsia" w:cstheme="minorEastAsia"/>
          <w:b w:val="0"/>
          <w:bCs w:val="0"/>
          <w:szCs w:val="28"/>
        </w:rPr>
        <w:tab/>
      </w:r>
    </w:p>
    <w:p w14:paraId="182AD75C">
      <w:pPr>
        <w:pStyle w:val="6"/>
        <w:numPr>
          <w:ilvl w:val="3"/>
          <w:numId w:val="0"/>
        </w:numPr>
        <w:spacing w:line="360" w:lineRule="auto"/>
        <w:rPr>
          <w:rFonts w:hint="eastAsia" w:asciiTheme="minorEastAsia" w:hAnsiTheme="minorEastAsia" w:cstheme="minorEastAsia"/>
          <w:b w:val="0"/>
          <w:sz w:val="24"/>
        </w:rPr>
      </w:pPr>
      <w:bookmarkStart w:id="33" w:name="_Toc29759"/>
      <w:r>
        <w:rPr>
          <w:rFonts w:hint="eastAsia" w:asciiTheme="minorEastAsia" w:hAnsiTheme="minorEastAsia" w:cstheme="minorEastAsia"/>
          <w:b w:val="0"/>
          <w:sz w:val="24"/>
        </w:rPr>
        <w:t>1、信息安全现状分析</w:t>
      </w:r>
      <w:bookmarkEnd w:id="33"/>
    </w:p>
    <w:p w14:paraId="48910EF9">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依托于现有信息资源服务平台的安全保障机制进行安全管理，以保证应用和数据的安全。系统能有效防止外部各种病毒的攻击，内部数据具有多种备份方式，通过权限控制，具有严格、细致的访问控制，保证内部数据安全。</w:t>
      </w:r>
    </w:p>
    <w:p w14:paraId="2B1FB877">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身份认证：口令认证或手机短信动态验证</w:t>
      </w:r>
    </w:p>
    <w:p w14:paraId="72279820">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角色权限：全部程序页面自动检查模块权限，提供高度安全保障</w:t>
      </w:r>
    </w:p>
    <w:p w14:paraId="58782747">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系统日志：提供日志的查询管理</w:t>
      </w:r>
    </w:p>
    <w:p w14:paraId="1AB25D75">
      <w:pPr>
        <w:spacing w:line="360" w:lineRule="auto"/>
        <w:ind w:firstLine="420"/>
        <w:rPr>
          <w:rFonts w:hint="eastAsia" w:asciiTheme="minorEastAsia" w:hAnsiTheme="minorEastAsia" w:cstheme="minorEastAsia"/>
        </w:rPr>
      </w:pPr>
      <w:r>
        <w:rPr>
          <w:rFonts w:hint="eastAsia" w:asciiTheme="minorEastAsia" w:hAnsiTheme="minorEastAsia" w:cstheme="minorEastAsia"/>
          <w:iCs/>
          <w:sz w:val="24"/>
        </w:rPr>
        <w:t>访问控制：设置IP访问权限，提高访问安全性</w:t>
      </w:r>
    </w:p>
    <w:p w14:paraId="30720414">
      <w:pPr>
        <w:pStyle w:val="6"/>
        <w:numPr>
          <w:ilvl w:val="3"/>
          <w:numId w:val="0"/>
        </w:numPr>
        <w:spacing w:line="360" w:lineRule="auto"/>
        <w:rPr>
          <w:rFonts w:hint="eastAsia" w:asciiTheme="minorEastAsia" w:hAnsiTheme="minorEastAsia" w:cstheme="minorEastAsia"/>
          <w:b w:val="0"/>
          <w:sz w:val="24"/>
        </w:rPr>
      </w:pPr>
      <w:bookmarkStart w:id="34" w:name="_Toc5127"/>
      <w:r>
        <w:rPr>
          <w:rFonts w:hint="eastAsia" w:asciiTheme="minorEastAsia" w:hAnsiTheme="minorEastAsia" w:cstheme="minorEastAsia"/>
          <w:b w:val="0"/>
          <w:sz w:val="24"/>
        </w:rPr>
        <w:t>2、业务保障安全需求</w:t>
      </w:r>
      <w:bookmarkEnd w:id="34"/>
    </w:p>
    <w:p w14:paraId="12448F5B">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提供用户认证，数据保密，完整性以及授权和访问控制服务等。防止应用系统破坏或被非法访问，保证信息的完整性和保密性。应用系统保护应用程序和应用软件的安全，采用身份证认证，数据加密，授权和数据完整性检查等。</w:t>
      </w:r>
    </w:p>
    <w:p w14:paraId="289AD7AB">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本系统有用户认证、数据保密策略，以保证数据安全保密。对于外网用户建议采用VPN方式登录系统，使用数据加密与身份难。防止外网人员通过其它方式获取用户密码后登录系统，或直接从数据库直接导出数据，窃取信息。防互措施如下：</w:t>
      </w:r>
    </w:p>
    <w:p w14:paraId="119C71D6">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弱密码检测</w:t>
      </w:r>
    </w:p>
    <w:p w14:paraId="6FDC1333">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对于过于简单的密码，管理员可以进行程序扫描和检测，得到相应的检测报告，视情况决定是否封锁弱密码账号。</w:t>
      </w:r>
    </w:p>
    <w:p w14:paraId="62D8A6E1">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密码失败超过次数，自动封锁账号</w:t>
      </w:r>
    </w:p>
    <w:p w14:paraId="20828269">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防止登录密码被暴力破解，如果连续输入密码错误达上限，系统将自动封锁账号，封锁后，只能通过管理员重新激活。</w:t>
      </w:r>
    </w:p>
    <w:p w14:paraId="2B3ABDE5">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密码加密</w:t>
      </w:r>
    </w:p>
    <w:p w14:paraId="7B0AC86C">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在数据传输过程中，密码是加密的，存在数据库的密码也是加密的，且进行了二次加密，即甲乙用户的密码均为1234，甲乙用户存在表里的加密后密码值是不一样的。且使用了不可逆加密技术，加密后的密码是不可逆的，无法把加密的数据反转。</w:t>
      </w:r>
    </w:p>
    <w:p w14:paraId="0EE06724">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IP访问限制</w:t>
      </w:r>
    </w:p>
    <w:p w14:paraId="009371E7">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部分功能模块，可设定仅允许某些IP访问，减少外部入侵的风险。</w:t>
      </w:r>
    </w:p>
    <w:p w14:paraId="584BD9FA">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文档阅读权限</w:t>
      </w:r>
    </w:p>
    <w:p w14:paraId="4BC5C600">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对不同的文档，可以设定不同的查看人，修改人。</w:t>
      </w:r>
    </w:p>
    <w:p w14:paraId="05DA0130">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文档浏览水印</w:t>
      </w:r>
    </w:p>
    <w:p w14:paraId="78B20B4B">
      <w:pPr>
        <w:spacing w:line="360" w:lineRule="auto"/>
        <w:ind w:firstLine="480"/>
        <w:rPr>
          <w:rFonts w:hint="eastAsia" w:asciiTheme="minorEastAsia" w:hAnsiTheme="minorEastAsia" w:cstheme="minorEastAsia"/>
        </w:rPr>
      </w:pPr>
      <w:r>
        <w:rPr>
          <w:rFonts w:hint="eastAsia" w:asciiTheme="minorEastAsia" w:hAnsiTheme="minorEastAsia" w:cstheme="minorEastAsia"/>
          <w:sz w:val="24"/>
        </w:rPr>
        <w:t>浏览文档时，背景加上当前登录者的工号和姓名，防止文档截图流出。</w:t>
      </w:r>
    </w:p>
    <w:p w14:paraId="17217F8B">
      <w:pPr>
        <w:pStyle w:val="6"/>
        <w:numPr>
          <w:ilvl w:val="3"/>
          <w:numId w:val="0"/>
        </w:numPr>
        <w:spacing w:line="360" w:lineRule="auto"/>
        <w:rPr>
          <w:rFonts w:hint="eastAsia" w:asciiTheme="minorEastAsia" w:hAnsiTheme="minorEastAsia" w:cstheme="minorEastAsia"/>
          <w:b w:val="0"/>
          <w:sz w:val="24"/>
        </w:rPr>
      </w:pPr>
      <w:bookmarkStart w:id="35" w:name="_Toc4945"/>
      <w:r>
        <w:rPr>
          <w:rFonts w:hint="eastAsia" w:asciiTheme="minorEastAsia" w:hAnsiTheme="minorEastAsia" w:cstheme="minorEastAsia"/>
          <w:b w:val="0"/>
          <w:sz w:val="24"/>
        </w:rPr>
        <w:t>3、信息安全等级需求分析</w:t>
      </w:r>
      <w:bookmarkEnd w:id="35"/>
    </w:p>
    <w:p w14:paraId="0055854E">
      <w:pPr>
        <w:spacing w:line="360" w:lineRule="auto"/>
        <w:ind w:firstLine="420"/>
        <w:rPr>
          <w:rFonts w:hint="eastAsia" w:asciiTheme="minorEastAsia" w:hAnsiTheme="minorEastAsia" w:cstheme="minorEastAsia"/>
        </w:rPr>
      </w:pPr>
      <w:r>
        <w:rPr>
          <w:rFonts w:hint="eastAsia" w:asciiTheme="minorEastAsia" w:hAnsiTheme="minorEastAsia" w:cstheme="minorEastAsia"/>
          <w:sz w:val="24"/>
        </w:rPr>
        <w:t>网络安全的保护对象是各种能够进行网络信息交换的设备，如主机、交换机、路由器等。使用流量监控和分析发现潜在的网络故障，从而保障网络正常通信。使用防火墙、入侵检测、防病毒网关等产品来防治网络监听、路由破坏、信息窃取、拒绝服务等安全威胁。包括IT资源配置管理、网络环境可用性管理、网络性能管理、故障管理、功能子网划分、网络层流量控制、入侵检测与防病毒网关。</w:t>
      </w:r>
    </w:p>
    <w:p w14:paraId="637729E2">
      <w:pPr>
        <w:pStyle w:val="4"/>
        <w:numPr>
          <w:ilvl w:val="2"/>
          <w:numId w:val="0"/>
        </w:numPr>
        <w:spacing w:line="360" w:lineRule="auto"/>
        <w:rPr>
          <w:rFonts w:hint="eastAsia" w:asciiTheme="minorEastAsia" w:hAnsiTheme="minorEastAsia" w:eastAsiaTheme="minorEastAsia" w:cstheme="minorEastAsia"/>
          <w:b w:val="0"/>
          <w:bCs w:val="0"/>
          <w:szCs w:val="28"/>
        </w:rPr>
      </w:pPr>
      <w:bookmarkStart w:id="36" w:name="_Toc5775"/>
      <w:bookmarkStart w:id="37" w:name="_Toc30262"/>
      <w:r>
        <w:rPr>
          <w:rFonts w:hint="eastAsia" w:asciiTheme="minorEastAsia" w:hAnsiTheme="minorEastAsia" w:eastAsiaTheme="minorEastAsia" w:cstheme="minorEastAsia"/>
          <w:b w:val="0"/>
          <w:bCs w:val="0"/>
          <w:szCs w:val="28"/>
        </w:rPr>
        <w:t>三、系统接口需求分析</w:t>
      </w:r>
      <w:bookmarkEnd w:id="36"/>
      <w:bookmarkEnd w:id="37"/>
      <w:r>
        <w:rPr>
          <w:rFonts w:hint="eastAsia" w:asciiTheme="minorEastAsia" w:hAnsiTheme="minorEastAsia" w:eastAsiaTheme="minorEastAsia" w:cstheme="minorEastAsia"/>
          <w:b w:val="0"/>
          <w:bCs w:val="0"/>
          <w:szCs w:val="28"/>
        </w:rPr>
        <w:tab/>
      </w:r>
    </w:p>
    <w:p w14:paraId="433F982C">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系统提供开放式的接口，允许任何开发者在此基础上进行功能扩展和二次开发，包括：</w:t>
      </w:r>
    </w:p>
    <w:p w14:paraId="383CB8BA">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 应用程序标准：在平台上建立新的APP标准、规范及所需的模板</w:t>
      </w:r>
    </w:p>
    <w:p w14:paraId="158AA377">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 服务接口：向服务总线进行应用程序注册、查询、配置</w:t>
      </w:r>
    </w:p>
    <w:p w14:paraId="38801677">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 消息接口：向统一提醒平台发送消息</w:t>
      </w:r>
    </w:p>
    <w:p w14:paraId="741B3368">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 人员接口：获取人员信息、权限信息</w:t>
      </w:r>
    </w:p>
    <w:p w14:paraId="45E1120D">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 流程接口：获取流程处理信息、启动流程、处理流程</w:t>
      </w:r>
    </w:p>
    <w:p w14:paraId="00CA74BD">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 文档接口：文档检索、文档下载、文档提交</w:t>
      </w:r>
    </w:p>
    <w:p w14:paraId="0B0A8459">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 移动应用接口：与移动端交互的应用程序通讯接口</w:t>
      </w:r>
    </w:p>
    <w:p w14:paraId="7E9093A2">
      <w:pPr>
        <w:spacing w:line="360" w:lineRule="auto"/>
        <w:ind w:firstLine="420"/>
        <w:rPr>
          <w:rFonts w:hint="eastAsia" w:asciiTheme="minorEastAsia" w:hAnsiTheme="minorEastAsia" w:cstheme="minorEastAsia"/>
          <w:sz w:val="28"/>
          <w:szCs w:val="28"/>
        </w:rPr>
      </w:pPr>
      <w:r>
        <w:rPr>
          <w:rFonts w:hint="eastAsia" w:asciiTheme="minorEastAsia" w:hAnsiTheme="minorEastAsia" w:cstheme="minorEastAsia"/>
          <w:iCs/>
          <w:sz w:val="24"/>
        </w:rPr>
        <w:t>▲ 单点登录接口：通过接口，可以实现外部系统免工号直接登录</w:t>
      </w:r>
    </w:p>
    <w:p w14:paraId="69369612">
      <w:pPr>
        <w:rPr>
          <w:rFonts w:hint="eastAsia" w:asciiTheme="minorEastAsia" w:hAnsiTheme="minorEastAsia" w:cstheme="minorEastAsia"/>
          <w:b/>
          <w:bCs/>
          <w:sz w:val="72"/>
          <w:szCs w:val="72"/>
        </w:rPr>
      </w:pPr>
      <w:bookmarkStart w:id="38" w:name="_Toc10556"/>
      <w:bookmarkStart w:id="39" w:name="_Toc25457"/>
      <w:bookmarkStart w:id="40" w:name="_Toc7219"/>
      <w:r>
        <w:rPr>
          <w:rFonts w:hint="eastAsia" w:asciiTheme="minorEastAsia" w:hAnsiTheme="minorEastAsia" w:cstheme="minorEastAsia"/>
          <w:b/>
          <w:bCs/>
          <w:sz w:val="72"/>
          <w:szCs w:val="72"/>
        </w:rPr>
        <w:br w:type="page"/>
      </w:r>
    </w:p>
    <w:p w14:paraId="20696D11">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第三章</w:t>
      </w:r>
    </w:p>
    <w:p w14:paraId="4396B685">
      <w:pPr>
        <w:pStyle w:val="2"/>
        <w:ind w:left="1866" w:hanging="1446"/>
        <w:rPr>
          <w:rFonts w:hint="eastAsia" w:asciiTheme="minorEastAsia" w:hAnsiTheme="minorEastAsia" w:cstheme="minorEastAsia"/>
          <w:b/>
          <w:bCs/>
          <w:sz w:val="72"/>
          <w:szCs w:val="72"/>
        </w:rPr>
      </w:pPr>
    </w:p>
    <w:p w14:paraId="553EF845"/>
    <w:p w14:paraId="1FAAECD5">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项</w:t>
      </w:r>
    </w:p>
    <w:p w14:paraId="3587717D">
      <w:pPr>
        <w:pStyle w:val="2"/>
        <w:ind w:left="840" w:hanging="420"/>
      </w:pPr>
    </w:p>
    <w:p w14:paraId="3984C9F8">
      <w:pPr>
        <w:pStyle w:val="2"/>
        <w:ind w:left="840" w:hanging="420"/>
      </w:pPr>
    </w:p>
    <w:p w14:paraId="6FD4F816">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目</w:t>
      </w:r>
    </w:p>
    <w:p w14:paraId="4F759D96">
      <w:pPr>
        <w:pStyle w:val="2"/>
        <w:ind w:left="840" w:hanging="420"/>
      </w:pPr>
    </w:p>
    <w:p w14:paraId="5AA17D2F"/>
    <w:p w14:paraId="088AC1A9">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总</w:t>
      </w:r>
    </w:p>
    <w:p w14:paraId="7E2EF022"/>
    <w:p w14:paraId="38AE1F8A">
      <w:pPr>
        <w:pStyle w:val="2"/>
        <w:ind w:left="840" w:hanging="420"/>
      </w:pPr>
    </w:p>
    <w:p w14:paraId="6B6BE130">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体</w:t>
      </w:r>
    </w:p>
    <w:p w14:paraId="50C73316">
      <w:pPr>
        <w:pStyle w:val="2"/>
        <w:ind w:left="840" w:hanging="420"/>
      </w:pPr>
    </w:p>
    <w:p w14:paraId="1924FCB5"/>
    <w:p w14:paraId="64781539">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设</w:t>
      </w:r>
    </w:p>
    <w:p w14:paraId="3B4BFC6C">
      <w:pPr>
        <w:pStyle w:val="2"/>
        <w:ind w:left="840" w:hanging="420"/>
      </w:pPr>
    </w:p>
    <w:p w14:paraId="6B55C490"/>
    <w:p w14:paraId="5505D93A">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计</w:t>
      </w:r>
      <w:bookmarkEnd w:id="38"/>
      <w:bookmarkEnd w:id="39"/>
      <w:bookmarkEnd w:id="40"/>
    </w:p>
    <w:p w14:paraId="6B94EFA2">
      <w:pPr>
        <w:pStyle w:val="2"/>
        <w:ind w:left="1303" w:hanging="883"/>
        <w:rPr>
          <w:rFonts w:hint="eastAsia" w:asciiTheme="minorEastAsia" w:hAnsiTheme="minorEastAsia" w:cstheme="minorEastAsia"/>
          <w:b/>
          <w:bCs/>
          <w:sz w:val="44"/>
          <w:szCs w:val="44"/>
        </w:rPr>
      </w:pPr>
    </w:p>
    <w:p w14:paraId="2B73F2FF">
      <w:pPr>
        <w:rPr>
          <w:rFonts w:hint="eastAsia" w:asciiTheme="minorEastAsia" w:hAnsiTheme="minorEastAsia" w:cstheme="minorEastAsia"/>
          <w:b/>
          <w:bCs/>
          <w:sz w:val="44"/>
          <w:szCs w:val="44"/>
        </w:rPr>
      </w:pPr>
    </w:p>
    <w:p w14:paraId="6346EDF5">
      <w:pPr>
        <w:spacing w:line="360" w:lineRule="auto"/>
        <w:rPr>
          <w:rFonts w:hint="eastAsia" w:asciiTheme="minorEastAsia" w:hAnsiTheme="minorEastAsia" w:cstheme="minorEastAsia"/>
          <w:b/>
          <w:bCs/>
          <w:sz w:val="44"/>
          <w:szCs w:val="44"/>
        </w:rPr>
      </w:pPr>
    </w:p>
    <w:p w14:paraId="6E6DCCEB">
      <w:pPr>
        <w:pStyle w:val="3"/>
        <w:numPr>
          <w:ilvl w:val="1"/>
          <w:numId w:val="0"/>
        </w:numPr>
        <w:rPr>
          <w:rFonts w:hint="eastAsia" w:asciiTheme="minorEastAsia" w:hAnsiTheme="minorEastAsia" w:cstheme="minorEastAsia"/>
          <w:sz w:val="28"/>
          <w:szCs w:val="28"/>
        </w:rPr>
      </w:pPr>
      <w:bookmarkStart w:id="41" w:name="_Toc216371373"/>
      <w:bookmarkStart w:id="42" w:name="_Toc185992331"/>
      <w:bookmarkStart w:id="43" w:name="_Toc28511"/>
      <w:bookmarkStart w:id="44" w:name="_Toc19925"/>
      <w:r>
        <w:rPr>
          <w:rFonts w:hint="eastAsia" w:asciiTheme="minorEastAsia" w:hAnsiTheme="minorEastAsia" w:cstheme="minorEastAsia"/>
          <w:sz w:val="28"/>
          <w:szCs w:val="28"/>
        </w:rPr>
        <w:t>一、技术架构设计</w:t>
      </w:r>
      <w:bookmarkEnd w:id="41"/>
      <w:bookmarkEnd w:id="42"/>
      <w:bookmarkEnd w:id="43"/>
      <w:bookmarkEnd w:id="44"/>
    </w:p>
    <w:p w14:paraId="5531745B">
      <w:pPr>
        <w:pStyle w:val="4"/>
        <w:numPr>
          <w:ilvl w:val="2"/>
          <w:numId w:val="0"/>
        </w:numPr>
        <w:spacing w:line="360" w:lineRule="auto"/>
        <w:ind w:firstLine="281" w:firstLineChars="100"/>
        <w:rPr>
          <w:rFonts w:hint="eastAsia" w:asciiTheme="minorEastAsia" w:hAnsiTheme="minorEastAsia" w:eastAsiaTheme="minorEastAsia" w:cstheme="minorEastAsia"/>
        </w:rPr>
      </w:pPr>
      <w:r>
        <w:rPr>
          <w:rFonts w:hint="eastAsia" w:asciiTheme="minorEastAsia" w:hAnsiTheme="minorEastAsia" w:eastAsiaTheme="minorEastAsia" w:cstheme="minorEastAsia"/>
        </w:rPr>
        <w:t>1、设计原则</w:t>
      </w:r>
    </w:p>
    <w:p w14:paraId="3F314B2D">
      <w:p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从医院的实际情况出发，围绕信息资源综合利用这一主线，本着结构先进、功能实用、使用简单、满足升级的原则，确定系统开发的基本原则：</w:t>
      </w:r>
    </w:p>
    <w:p w14:paraId="242F1521">
      <w:pPr>
        <w:spacing w:line="360" w:lineRule="auto"/>
        <w:ind w:firstLine="480" w:firstLineChars="200"/>
        <w:rPr>
          <w:rFonts w:hint="eastAsia" w:asciiTheme="minorEastAsia" w:hAnsiTheme="minorEastAsia" w:cstheme="minorEastAsia"/>
          <w:iCs/>
          <w:sz w:val="24"/>
        </w:rPr>
      </w:pPr>
      <w:r>
        <w:rPr>
          <w:rFonts w:hint="eastAsia" w:asciiTheme="minorEastAsia" w:hAnsiTheme="minorEastAsia" w:cstheme="minorEastAsia"/>
          <w:iCs/>
          <w:sz w:val="24"/>
        </w:rPr>
        <w:t>实用性：满足用户的人事管理核心需求，避免功能闲置造成的诸多弊端，力争做到符合实际，提高工作效率。在短期内不可能完全实现人事档案自我管理 ，在实际实施过程中，自我管理和人事科管理模式同时并存就不可避免。在这种格局下人事科管理和自我管理模式紧密配合，最大限度地为人事管理员服务，充分发挥电子件传输模式的优点，达到减轻人事管理人员劳动强度，提高工作效率的目的。</w:t>
      </w:r>
      <w:r>
        <w:rPr>
          <w:rFonts w:hint="eastAsia"/>
          <w:sz w:val="24"/>
        </w:rPr>
        <w:t>利用人事软件系统实现绩效考评的自动化和智能化处理；将考核结果与员工的薪酬、晋升等挂钩，形成有效的激励机制。</w:t>
      </w:r>
      <w:r>
        <w:rPr>
          <w:rFonts w:hint="eastAsia" w:asciiTheme="minorEastAsia" w:hAnsiTheme="minorEastAsia" w:cstheme="minorEastAsia"/>
          <w:iCs/>
          <w:sz w:val="24"/>
        </w:rPr>
        <w:t>只有这样建设系统才有实际意义，才可能在实际中得到应用，否则，只能增加工作人员的劳动强度，变成一种摆设而毫无实际意义。</w:t>
      </w:r>
    </w:p>
    <w:p w14:paraId="5CA51151">
      <w:pPr>
        <w:numPr>
          <w:ilvl w:val="0"/>
          <w:numId w:val="6"/>
        </w:num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安全可靠，具有良好的防病毒、防攻击、防破解、防泄密性能，系统的安全性将是高于一切的原则。从网络信息传输、TCP/IP协议、电子签名、身份验证、权限控制等诸多方面考虑。</w:t>
      </w:r>
    </w:p>
    <w:p w14:paraId="1BF65B53">
      <w:pPr>
        <w:numPr>
          <w:ilvl w:val="0"/>
          <w:numId w:val="6"/>
        </w:num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高起点，高起点的设计将保证技术上的先进性和用户投资的持久性。采用三层架构+微服务开发模式，是目前先进的技术体系，使用工作流的概念，使网上工作人员的相互协作达到相当高的水平。</w:t>
      </w:r>
    </w:p>
    <w:p w14:paraId="215E01C4">
      <w:pPr>
        <w:numPr>
          <w:ilvl w:val="0"/>
          <w:numId w:val="6"/>
        </w:num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先进、规范，采用先进而且成熟的计算机软硬件技术，使系统具有较高的技术水平和较长的生命周期。同时具有较好的开放性、可靠性及可扩展性。开发过程控制、开发技术、系统编码、文档规范化，并遵循相应的国内外标准。</w:t>
      </w:r>
    </w:p>
    <w:p w14:paraId="7595B588">
      <w:pPr>
        <w:numPr>
          <w:ilvl w:val="0"/>
          <w:numId w:val="6"/>
        </w:num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开放、互连，系统对各类业务系统、数据库系统、web信息等具有通用和可定制的接口策略和连接方法。</w:t>
      </w:r>
    </w:p>
    <w:p w14:paraId="7BEDB463">
      <w:pPr>
        <w:numPr>
          <w:ilvl w:val="0"/>
          <w:numId w:val="6"/>
        </w:num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统一规划、合理分工，该系统是一项涉及面广、技术和资金密集型的系统工程，为确保系统发挥整体效益，在单位的统一领导、统一规划下，符合整体信息化战略发展规划。</w:t>
      </w:r>
    </w:p>
    <w:p w14:paraId="0EAF6381">
      <w:pPr>
        <w:numPr>
          <w:ilvl w:val="0"/>
          <w:numId w:val="6"/>
        </w:num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加强协调、讲究实效，系统要和其它业务系统之间既要分工明确，又要提供相应的补充和支持。避免重复建设，充分利用原有系统的信息资源，避免信息损失。</w:t>
      </w:r>
    </w:p>
    <w:p w14:paraId="6CAF0CBA">
      <w:pPr>
        <w:numPr>
          <w:ilvl w:val="0"/>
          <w:numId w:val="6"/>
        </w:numPr>
        <w:spacing w:line="360" w:lineRule="auto"/>
        <w:ind w:firstLine="420"/>
        <w:rPr>
          <w:rFonts w:hint="eastAsia" w:asciiTheme="minorEastAsia" w:hAnsiTheme="minorEastAsia" w:cstheme="minorEastAsia"/>
          <w:iCs/>
          <w:sz w:val="24"/>
        </w:rPr>
      </w:pPr>
      <w:r>
        <w:rPr>
          <w:rFonts w:hint="eastAsia" w:asciiTheme="minorEastAsia" w:hAnsiTheme="minorEastAsia" w:cstheme="minorEastAsia"/>
          <w:iCs/>
          <w:sz w:val="24"/>
        </w:rPr>
        <w:t>灵活、高效，确保系统具有良好的系统性能、较高的处理效率，且配置和使用灵活、易用，运行速度快，能够长期稳定运行于各种操作系统平台上。</w:t>
      </w:r>
    </w:p>
    <w:p w14:paraId="1167FD34">
      <w:pPr>
        <w:pStyle w:val="4"/>
        <w:numPr>
          <w:ilvl w:val="2"/>
          <w:numId w:val="0"/>
        </w:numPr>
        <w:spacing w:line="360" w:lineRule="auto"/>
        <w:rPr>
          <w:rFonts w:hint="eastAsia" w:asciiTheme="minorEastAsia" w:hAnsiTheme="minorEastAsia" w:eastAsiaTheme="minorEastAsia" w:cstheme="minorEastAsia"/>
          <w:szCs w:val="28"/>
        </w:rPr>
      </w:pPr>
      <w:r>
        <w:rPr>
          <w:rFonts w:hint="eastAsia" w:asciiTheme="minorEastAsia" w:hAnsiTheme="minorEastAsia" w:eastAsiaTheme="minorEastAsia" w:cstheme="minorEastAsia"/>
          <w:szCs w:val="28"/>
        </w:rPr>
        <w:t>2、总体约束</w:t>
      </w:r>
    </w:p>
    <w:p w14:paraId="3E5D9F79">
      <w:pPr>
        <w:spacing w:line="360" w:lineRule="auto"/>
        <w:outlineLvl w:val="6"/>
        <w:rPr>
          <w:rFonts w:hint="eastAsia" w:asciiTheme="minorEastAsia" w:hAnsiTheme="minorEastAsia" w:cstheme="minorEastAsia"/>
          <w:sz w:val="28"/>
          <w:szCs w:val="28"/>
        </w:rPr>
      </w:pPr>
      <w:r>
        <w:rPr>
          <w:rFonts w:hint="eastAsia" w:asciiTheme="minorEastAsia" w:hAnsiTheme="minorEastAsia" w:cstheme="minorEastAsia"/>
          <w:sz w:val="28"/>
          <w:szCs w:val="28"/>
        </w:rPr>
        <w:t>2.1、开发规范</w:t>
      </w:r>
    </w:p>
    <w:p w14:paraId="3A6A8A7A">
      <w:pPr>
        <w:spacing w:line="360" w:lineRule="auto"/>
        <w:rPr>
          <w:rFonts w:hint="eastAsia" w:asciiTheme="minorEastAsia" w:hAnsiTheme="minorEastAsia" w:cstheme="minorEastAsia"/>
          <w:sz w:val="24"/>
        </w:rPr>
      </w:pPr>
    </w:p>
    <w:p w14:paraId="211DAF07">
      <w:pPr>
        <w:spacing w:line="360" w:lineRule="auto"/>
        <w:rPr>
          <w:rFonts w:hint="eastAsia" w:asciiTheme="minorEastAsia" w:hAnsiTheme="minorEastAsia" w:cstheme="minorEastAsia"/>
          <w:sz w:val="24"/>
        </w:rPr>
      </w:pPr>
      <w:r>
        <w:rPr>
          <w:rFonts w:hint="eastAsia" w:asciiTheme="minorEastAsia" w:hAnsiTheme="minorEastAsia" w:cstheme="minorEastAsia"/>
          <w:sz w:val="24"/>
        </w:rPr>
        <w:t>1、编码约定</w:t>
      </w:r>
    </w:p>
    <w:p w14:paraId="613C5635">
      <w:pPr>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类名称必须以特定的前缀开头，并且每个单词都以大写字母开头，变量名称应以特定数据类型前缀的名称中第一个字符的小写字母开头，使用所有大写字母作为常量，数据表名采用模块名+系统名+表功能简称，接口以小写字母i开头，存储过程以proc_开头</w:t>
      </w:r>
    </w:p>
    <w:p w14:paraId="6DEB0C1C">
      <w:pPr>
        <w:pStyle w:val="2"/>
        <w:ind w:left="840" w:hanging="420"/>
      </w:pPr>
    </w:p>
    <w:p w14:paraId="2976A00C">
      <w:pPr>
        <w:spacing w:line="360" w:lineRule="auto"/>
        <w:rPr>
          <w:rFonts w:hint="eastAsia" w:asciiTheme="minorEastAsia" w:hAnsiTheme="minorEastAsia" w:cstheme="minorEastAsia"/>
          <w:sz w:val="24"/>
        </w:rPr>
      </w:pPr>
      <w:r>
        <w:rPr>
          <w:rFonts w:hint="eastAsia" w:asciiTheme="minorEastAsia" w:hAnsiTheme="minorEastAsia" w:cstheme="minorEastAsia"/>
          <w:sz w:val="24"/>
        </w:rPr>
        <w:t>2、文件约定</w:t>
      </w:r>
    </w:p>
    <w:p w14:paraId="4CCAA8E1">
      <w:pPr>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日志文件以年月日时间格式生成，.log为后缀，数据库备份以数据库名+年月日时间+.dmp命名，系统页面以.html，.css，</w:t>
      </w:r>
      <w:r>
        <w:rPr>
          <w:rFonts w:asciiTheme="minorEastAsia" w:hAnsiTheme="minorEastAsia" w:cstheme="minorEastAsia"/>
          <w:sz w:val="24"/>
        </w:rPr>
        <w:t>.js</w:t>
      </w:r>
      <w:r>
        <w:rPr>
          <w:rFonts w:hint="eastAsia" w:asciiTheme="minorEastAsia" w:hAnsiTheme="minorEastAsia" w:cstheme="minorEastAsia"/>
          <w:sz w:val="24"/>
        </w:rPr>
        <w:t>为格式进行浏览。</w:t>
      </w:r>
    </w:p>
    <w:p w14:paraId="30BE0D6E">
      <w:pPr>
        <w:pStyle w:val="2"/>
        <w:ind w:left="840" w:hanging="420"/>
      </w:pPr>
    </w:p>
    <w:p w14:paraId="578FCBF0">
      <w:pPr>
        <w:numPr>
          <w:ilvl w:val="0"/>
          <w:numId w:val="7"/>
        </w:numPr>
        <w:spacing w:line="360" w:lineRule="auto"/>
      </w:pPr>
      <w:r>
        <w:rPr>
          <w:rFonts w:hint="eastAsia" w:asciiTheme="minorEastAsia" w:hAnsiTheme="minorEastAsia" w:cstheme="minorEastAsia"/>
          <w:sz w:val="24"/>
        </w:rPr>
        <w:t>目录约定</w:t>
      </w:r>
    </w:p>
    <w:p w14:paraId="1D9C4355">
      <w:pPr>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网站-&gt;bin目录+模块功能文件夹+.config配置文件-&gt;单个页面文件</w:t>
      </w:r>
    </w:p>
    <w:p w14:paraId="3F72914F">
      <w:pPr>
        <w:spacing w:line="360" w:lineRule="auto"/>
        <w:rPr>
          <w:rFonts w:hint="eastAsia" w:asciiTheme="minorEastAsia" w:hAnsiTheme="minorEastAsia" w:cstheme="minorEastAsia"/>
          <w:sz w:val="24"/>
        </w:rPr>
      </w:pPr>
      <w:r>
        <w:rPr>
          <w:rFonts w:hint="eastAsia" w:asciiTheme="minorEastAsia" w:hAnsiTheme="minorEastAsia" w:cstheme="minorEastAsia"/>
          <w:sz w:val="24"/>
        </w:rPr>
        <w:t>日志目录配置在.config配置文件中，可自定义设置。</w:t>
      </w:r>
    </w:p>
    <w:p w14:paraId="56BC51BA">
      <w:pPr>
        <w:pStyle w:val="2"/>
        <w:spacing w:line="360" w:lineRule="auto"/>
        <w:ind w:left="840" w:hanging="420"/>
        <w:rPr>
          <w:rFonts w:hint="eastAsia" w:asciiTheme="minorEastAsia" w:hAnsiTheme="minorEastAsia" w:cstheme="minorEastAsia"/>
        </w:rPr>
      </w:pPr>
    </w:p>
    <w:p w14:paraId="733D9F9D">
      <w:pPr>
        <w:spacing w:line="360" w:lineRule="auto"/>
        <w:outlineLvl w:val="6"/>
        <w:rPr>
          <w:rFonts w:hint="eastAsia" w:asciiTheme="minorEastAsia" w:hAnsiTheme="minorEastAsia" w:cstheme="minorEastAsia"/>
          <w:sz w:val="28"/>
          <w:szCs w:val="28"/>
        </w:rPr>
      </w:pPr>
      <w:r>
        <w:rPr>
          <w:rFonts w:hint="eastAsia" w:asciiTheme="minorEastAsia" w:hAnsiTheme="minorEastAsia" w:cstheme="minorEastAsia"/>
          <w:sz w:val="28"/>
          <w:szCs w:val="28"/>
        </w:rPr>
        <w:t>2.2、系统约束</w:t>
      </w:r>
    </w:p>
    <w:p w14:paraId="57721AA7">
      <w:pPr>
        <w:pStyle w:val="2"/>
        <w:spacing w:line="360" w:lineRule="auto"/>
        <w:ind w:left="840" w:hanging="420"/>
        <w:rPr>
          <w:rFonts w:hint="eastAsia" w:asciiTheme="minorEastAsia" w:hAnsiTheme="minorEastAsia" w:cstheme="minorEastAsia"/>
        </w:rPr>
      </w:pPr>
    </w:p>
    <w:p w14:paraId="02BFF032">
      <w:pPr>
        <w:spacing w:line="360" w:lineRule="auto"/>
        <w:ind w:firstLine="960" w:firstLineChars="400"/>
        <w:rPr>
          <w:rFonts w:hint="eastAsia" w:asciiTheme="minorEastAsia" w:hAnsiTheme="minorEastAsia" w:cstheme="minorEastAsia"/>
          <w:sz w:val="24"/>
        </w:rPr>
      </w:pPr>
      <w:r>
        <w:rPr>
          <w:rFonts w:hint="eastAsia" w:asciiTheme="minorEastAsia" w:hAnsiTheme="minorEastAsia" w:cstheme="minorEastAsia"/>
          <w:sz w:val="24"/>
        </w:rPr>
        <w:t>用户环境：IE11+，Edge，FireFox，Chrome，Opera，Safari等主流浏览器</w:t>
      </w:r>
    </w:p>
    <w:p w14:paraId="7F1E3FD7">
      <w:pPr>
        <w:spacing w:line="360" w:lineRule="auto"/>
        <w:ind w:firstLine="960" w:firstLineChars="400"/>
        <w:rPr>
          <w:rFonts w:hint="eastAsia" w:asciiTheme="minorEastAsia" w:hAnsiTheme="minorEastAsia" w:cstheme="minorEastAsia"/>
          <w:sz w:val="24"/>
        </w:rPr>
      </w:pPr>
      <w:r>
        <w:rPr>
          <w:rFonts w:hint="eastAsia" w:asciiTheme="minorEastAsia" w:hAnsiTheme="minorEastAsia" w:cstheme="minorEastAsia"/>
          <w:sz w:val="24"/>
        </w:rPr>
        <w:t>数据库服务器：2.60GHz，内存：64GB，存储：</w:t>
      </w:r>
      <w:r>
        <w:rPr>
          <w:rFonts w:asciiTheme="minorEastAsia" w:hAnsiTheme="minorEastAsia" w:cstheme="minorEastAsia"/>
          <w:sz w:val="24"/>
        </w:rPr>
        <w:t>1T</w:t>
      </w:r>
      <w:r>
        <w:rPr>
          <w:rFonts w:hint="eastAsia" w:asciiTheme="minorEastAsia" w:hAnsiTheme="minorEastAsia" w:cstheme="minorEastAsia"/>
          <w:sz w:val="24"/>
        </w:rPr>
        <w:t>，操作系统： Linux x64</w:t>
      </w:r>
    </w:p>
    <w:p w14:paraId="7B2F748E">
      <w:pPr>
        <w:spacing w:line="360" w:lineRule="auto"/>
        <w:ind w:firstLine="960" w:firstLineChars="400"/>
        <w:rPr>
          <w:rFonts w:hint="eastAsia" w:asciiTheme="minorEastAsia" w:hAnsiTheme="minorEastAsia" w:cstheme="minorEastAsia"/>
          <w:sz w:val="24"/>
        </w:rPr>
      </w:pPr>
      <w:r>
        <w:rPr>
          <w:rFonts w:hint="eastAsia" w:asciiTheme="minorEastAsia" w:hAnsiTheme="minorEastAsia" w:cstheme="minorEastAsia"/>
          <w:sz w:val="24"/>
        </w:rPr>
        <w:t>应用服务器：2.60GHz，内存：16GB，存储：</w:t>
      </w:r>
      <w:r>
        <w:rPr>
          <w:rFonts w:asciiTheme="minorEastAsia" w:hAnsiTheme="minorEastAsia" w:cstheme="minorEastAsia"/>
          <w:sz w:val="24"/>
        </w:rPr>
        <w:t>1T</w:t>
      </w:r>
      <w:r>
        <w:rPr>
          <w:rFonts w:hint="eastAsia" w:asciiTheme="minorEastAsia" w:hAnsiTheme="minorEastAsia" w:cstheme="minorEastAsia"/>
          <w:sz w:val="24"/>
        </w:rPr>
        <w:t>，操作系统： Linux x64</w:t>
      </w:r>
    </w:p>
    <w:p w14:paraId="2CE4E135">
      <w:pPr>
        <w:pStyle w:val="4"/>
        <w:numPr>
          <w:ilvl w:val="2"/>
          <w:numId w:val="0"/>
        </w:numPr>
        <w:spacing w:line="360" w:lineRule="auto"/>
        <w:rPr>
          <w:rFonts w:hint="eastAsia" w:asciiTheme="minorEastAsia" w:hAnsiTheme="minorEastAsia" w:eastAsiaTheme="minorEastAsia" w:cstheme="minorEastAsia"/>
          <w:b w:val="0"/>
          <w:bCs w:val="0"/>
          <w:szCs w:val="28"/>
        </w:rPr>
      </w:pPr>
      <w:r>
        <w:rPr>
          <w:rFonts w:hint="eastAsia" w:asciiTheme="minorEastAsia" w:hAnsiTheme="minorEastAsia" w:eastAsiaTheme="minorEastAsia" w:cstheme="minorEastAsia"/>
          <w:b w:val="0"/>
          <w:bCs w:val="0"/>
          <w:szCs w:val="28"/>
        </w:rPr>
        <w:t>3、系统外部接口</w:t>
      </w:r>
    </w:p>
    <w:p w14:paraId="274AD42B">
      <w:pPr>
        <w:spacing w:line="360" w:lineRule="auto"/>
        <w:rPr>
          <w:rFonts w:hint="eastAsia" w:asciiTheme="minorEastAsia" w:hAnsiTheme="minorEastAsia" w:cstheme="minorEastAsia"/>
          <w:sz w:val="24"/>
        </w:rPr>
      </w:pPr>
    </w:p>
    <w:p w14:paraId="547AE4A7">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系统提供开放式的接口，允许任何开发者在此基础上进行功能扩展和二次开发，包括：</w:t>
      </w:r>
    </w:p>
    <w:p w14:paraId="2F68ECA2">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应用程序标准：在平台上建立新的APP标准、规范及所需的模板</w:t>
      </w:r>
    </w:p>
    <w:p w14:paraId="00B411EF">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服务接口：向服务总线进行应用程序注册、查询、配置</w:t>
      </w:r>
    </w:p>
    <w:p w14:paraId="234709D8">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消息接口：向统一提醒平台发送消息</w:t>
      </w:r>
    </w:p>
    <w:p w14:paraId="303BD18F">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人员接口：获取人员信息、权限信息</w:t>
      </w:r>
    </w:p>
    <w:p w14:paraId="6DBC083A">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流程接口：获取流程处理信息、启动流程、处理流程</w:t>
      </w:r>
    </w:p>
    <w:p w14:paraId="1950F153">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文档接口：文档检索、文档下载、文档提交</w:t>
      </w:r>
    </w:p>
    <w:p w14:paraId="1BD5E223">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移动应用接口：与移动端交互的应用程序通讯接口</w:t>
      </w:r>
    </w:p>
    <w:p w14:paraId="52B702D3">
      <w:pPr>
        <w:pStyle w:val="4"/>
        <w:numPr>
          <w:ilvl w:val="2"/>
          <w:numId w:val="0"/>
        </w:numPr>
        <w:spacing w:line="360" w:lineRule="auto"/>
        <w:rPr>
          <w:rFonts w:hint="eastAsia" w:asciiTheme="minorEastAsia" w:hAnsiTheme="minorEastAsia" w:eastAsiaTheme="minorEastAsia" w:cstheme="minorEastAsia"/>
          <w:b w:val="0"/>
          <w:bCs w:val="0"/>
          <w:szCs w:val="28"/>
        </w:rPr>
      </w:pPr>
      <w:r>
        <w:rPr>
          <w:rFonts w:hint="eastAsia" w:asciiTheme="minorEastAsia" w:hAnsiTheme="minorEastAsia" w:eastAsiaTheme="minorEastAsia" w:cstheme="minorEastAsia"/>
          <w:b w:val="0"/>
          <w:bCs w:val="0"/>
          <w:szCs w:val="28"/>
        </w:rPr>
        <w:t>4、设计方案概述</w:t>
      </w:r>
    </w:p>
    <w:p w14:paraId="28B3F4D3">
      <w:pPr>
        <w:spacing w:line="360" w:lineRule="auto"/>
        <w:rPr>
          <w:rFonts w:hint="eastAsia" w:asciiTheme="minorEastAsia" w:hAnsiTheme="minorEastAsia" w:cstheme="minorEastAsia"/>
          <w:sz w:val="24"/>
        </w:rPr>
      </w:pPr>
    </w:p>
    <w:p w14:paraId="1CEC283E">
      <w:pPr>
        <w:numPr>
          <w:ilvl w:val="0"/>
          <w:numId w:val="8"/>
        </w:numPr>
        <w:spacing w:line="360" w:lineRule="auto"/>
        <w:rPr>
          <w:rFonts w:hint="eastAsia" w:asciiTheme="minorEastAsia" w:hAnsiTheme="minorEastAsia" w:cstheme="minorEastAsia"/>
          <w:sz w:val="24"/>
        </w:rPr>
      </w:pPr>
      <w:r>
        <w:rPr>
          <w:rFonts w:hint="eastAsia" w:asciiTheme="minorEastAsia" w:hAnsiTheme="minorEastAsia" w:cstheme="minorEastAsia"/>
          <w:sz w:val="24"/>
        </w:rPr>
        <w:t>设计方法：面向对象设计</w:t>
      </w:r>
    </w:p>
    <w:p w14:paraId="5594E592">
      <w:pPr>
        <w:numPr>
          <w:ilvl w:val="0"/>
          <w:numId w:val="8"/>
        </w:numPr>
        <w:spacing w:line="360" w:lineRule="auto"/>
        <w:rPr>
          <w:rFonts w:hint="eastAsia" w:asciiTheme="minorEastAsia" w:hAnsiTheme="minorEastAsia" w:cstheme="minorEastAsia"/>
          <w:sz w:val="24"/>
        </w:rPr>
      </w:pPr>
      <w:r>
        <w:rPr>
          <w:rFonts w:hint="eastAsia" w:asciiTheme="minorEastAsia" w:hAnsiTheme="minorEastAsia" w:cstheme="minorEastAsia"/>
          <w:sz w:val="24"/>
        </w:rPr>
        <w:t>系统架构：三层架构</w:t>
      </w:r>
    </w:p>
    <w:p w14:paraId="66A86569">
      <w:pPr>
        <w:numPr>
          <w:ilvl w:val="0"/>
          <w:numId w:val="8"/>
        </w:numPr>
        <w:spacing w:line="360" w:lineRule="auto"/>
        <w:rPr>
          <w:rFonts w:hint="eastAsia" w:asciiTheme="minorEastAsia" w:hAnsiTheme="minorEastAsia" w:cstheme="minorEastAsia"/>
          <w:sz w:val="24"/>
        </w:rPr>
      </w:pPr>
      <w:r>
        <w:rPr>
          <w:rFonts w:hint="eastAsia" w:asciiTheme="minorEastAsia" w:hAnsiTheme="minorEastAsia" w:cstheme="minorEastAsia"/>
          <w:sz w:val="24"/>
        </w:rPr>
        <w:t>描述资源/内存分配：网站资源/文件分配</w:t>
      </w:r>
    </w:p>
    <w:p w14:paraId="64BD7697">
      <w:pPr>
        <w:spacing w:line="360" w:lineRule="auto"/>
        <w:rPr>
          <w:rFonts w:hint="eastAsia" w:asciiTheme="minorEastAsia" w:hAnsiTheme="minorEastAsia" w:cstheme="minorEastAsia"/>
          <w:iCs/>
          <w:sz w:val="24"/>
        </w:rPr>
      </w:pPr>
    </w:p>
    <w:p w14:paraId="15D23E89">
      <w:pPr>
        <w:pStyle w:val="3"/>
        <w:numPr>
          <w:ilvl w:val="1"/>
          <w:numId w:val="0"/>
        </w:numPr>
        <w:rPr>
          <w:rFonts w:hint="eastAsia" w:asciiTheme="minorEastAsia" w:hAnsiTheme="minorEastAsia" w:cstheme="minorEastAsia"/>
          <w:iCs/>
          <w:sz w:val="28"/>
          <w:szCs w:val="28"/>
        </w:rPr>
      </w:pPr>
      <w:bookmarkStart w:id="45" w:name="_Toc167095646"/>
      <w:bookmarkStart w:id="46" w:name="_Toc30251"/>
      <w:bookmarkStart w:id="47" w:name="_Toc167164038"/>
      <w:bookmarkStart w:id="48" w:name="_Toc216371377"/>
      <w:bookmarkStart w:id="49" w:name="_Toc1898"/>
      <w:bookmarkStart w:id="50" w:name="_Toc171258788"/>
      <w:r>
        <w:rPr>
          <w:rFonts w:hint="eastAsia" w:asciiTheme="minorEastAsia" w:hAnsiTheme="minorEastAsia" w:cstheme="minorEastAsia"/>
          <w:sz w:val="28"/>
          <w:szCs w:val="28"/>
        </w:rPr>
        <w:t>二、技术架构</w:t>
      </w:r>
      <w:bookmarkEnd w:id="45"/>
      <w:bookmarkEnd w:id="46"/>
      <w:bookmarkEnd w:id="47"/>
      <w:bookmarkEnd w:id="48"/>
      <w:bookmarkEnd w:id="49"/>
      <w:bookmarkEnd w:id="50"/>
    </w:p>
    <w:p w14:paraId="21E6528E">
      <w:pPr>
        <w:pStyle w:val="4"/>
        <w:numPr>
          <w:ilvl w:val="2"/>
          <w:numId w:val="0"/>
        </w:num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1、总体技术架构图</w:t>
      </w:r>
    </w:p>
    <w:p w14:paraId="329CD877">
      <w:pPr>
        <w:spacing w:line="360" w:lineRule="auto"/>
        <w:rPr>
          <w:rFonts w:hint="eastAsia" w:asciiTheme="minorEastAsia" w:hAnsiTheme="minorEastAsia" w:cstheme="minorEastAsia"/>
        </w:rPr>
      </w:pPr>
      <w:r>
        <w:rPr>
          <w:rFonts w:hint="eastAsia" w:asciiTheme="minorEastAsia" w:hAnsiTheme="minorEastAsia" w:cstheme="minorEastAsia"/>
        </w:rPr>
        <mc:AlternateContent>
          <mc:Choice Requires="wpg">
            <w:drawing>
              <wp:inline distT="0" distB="0" distL="114300" distR="114300">
                <wp:extent cx="5946775" cy="5791835"/>
                <wp:effectExtent l="0" t="6350" r="15875" b="12065"/>
                <wp:docPr id="53" name="组合 53"/>
                <wp:cNvGraphicFramePr/>
                <a:graphic xmlns:a="http://schemas.openxmlformats.org/drawingml/2006/main">
                  <a:graphicData uri="http://schemas.microsoft.com/office/word/2010/wordprocessingGroup">
                    <wpg:wgp>
                      <wpg:cNvGrpSpPr/>
                      <wpg:grpSpPr>
                        <a:xfrm>
                          <a:off x="0" y="0"/>
                          <a:ext cx="5946775" cy="5791835"/>
                          <a:chOff x="2391" y="3265"/>
                          <a:chExt cx="9994" cy="9435"/>
                        </a:xfrm>
                      </wpg:grpSpPr>
                      <wpg:grpSp>
                        <wpg:cNvPr id="54" name="组合 22"/>
                        <wpg:cNvGrpSpPr/>
                        <wpg:grpSpPr>
                          <a:xfrm>
                            <a:off x="2391" y="9432"/>
                            <a:ext cx="9994" cy="3269"/>
                            <a:chOff x="2391" y="9432"/>
                            <a:chExt cx="9994" cy="3269"/>
                          </a:xfrm>
                        </wpg:grpSpPr>
                        <wps:wsp>
                          <wps:cNvPr id="83" name="直接连接符 78"/>
                          <wps:cNvCnPr/>
                          <wps:spPr>
                            <a:xfrm flipV="1">
                              <a:off x="2419" y="10397"/>
                              <a:ext cx="9934" cy="5"/>
                            </a:xfrm>
                            <a:prstGeom prst="line">
                              <a:avLst/>
                            </a:prstGeom>
                          </wps:spPr>
                          <wps:style>
                            <a:lnRef idx="1">
                              <a:schemeClr val="dk1"/>
                            </a:lnRef>
                            <a:fillRef idx="0">
                              <a:schemeClr val="dk1"/>
                            </a:fillRef>
                            <a:effectRef idx="0">
                              <a:schemeClr val="dk1"/>
                            </a:effectRef>
                            <a:fontRef idx="minor">
                              <a:schemeClr val="tx1"/>
                            </a:fontRef>
                          </wps:style>
                          <wps:bodyPr/>
                        </wps:wsp>
                        <wps:wsp>
                          <wps:cNvPr id="90" name="直接连接符 90"/>
                          <wps:cNvCnPr/>
                          <wps:spPr>
                            <a:xfrm>
                              <a:off x="2391" y="11704"/>
                              <a:ext cx="9995" cy="0"/>
                            </a:xfrm>
                            <a:prstGeom prst="line">
                              <a:avLst/>
                            </a:prstGeom>
                          </wps:spPr>
                          <wps:style>
                            <a:lnRef idx="1">
                              <a:schemeClr val="dk1"/>
                            </a:lnRef>
                            <a:fillRef idx="0">
                              <a:schemeClr val="dk1"/>
                            </a:fillRef>
                            <a:effectRef idx="0">
                              <a:schemeClr val="dk1"/>
                            </a:effectRef>
                            <a:fontRef idx="minor">
                              <a:schemeClr val="tx1"/>
                            </a:fontRef>
                          </wps:style>
                          <wps:bodyPr/>
                        </wps:wsp>
                        <wps:wsp>
                          <wps:cNvPr id="67" name="圆角矩形 67"/>
                          <wps:cNvSpPr/>
                          <wps:spPr>
                            <a:xfrm>
                              <a:off x="4742" y="11917"/>
                              <a:ext cx="7078" cy="784"/>
                            </a:xfrm>
                            <a:prstGeom prst="roundRect">
                              <a:avLst/>
                            </a:prstGeom>
                            <a:solidFill>
                              <a:schemeClr val="accent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1EE94">
                                <w:pPr>
                                  <w:jc w:val="center"/>
                                  <w:rPr>
                                    <w:rFonts w:hint="eastAsia" w:asciiTheme="minorEastAsia" w:hAnsiTheme="minorEastAsia" w:cstheme="minorEastAsia"/>
                                    <w:sz w:val="28"/>
                                    <w:szCs w:val="28"/>
                                  </w:rPr>
                                </w:pPr>
                                <w:r>
                                  <w:rPr>
                                    <w:rFonts w:hint="eastAsia" w:asciiTheme="minorEastAsia" w:hAnsiTheme="minorEastAsia" w:cstheme="minorEastAsia"/>
                                    <w:sz w:val="28"/>
                                    <w:szCs w:val="28"/>
                                  </w:rPr>
                                  <w:t>网络基础层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 name="圆柱形 1"/>
                          <wps:cNvSpPr/>
                          <wps:spPr>
                            <a:xfrm>
                              <a:off x="4800" y="10552"/>
                              <a:ext cx="2010" cy="1048"/>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3CDFAD">
                                <w:pPr>
                                  <w:jc w:val="center"/>
                                  <w:rPr>
                                    <w:rFonts w:hint="eastAsia" w:ascii="微软雅黑" w:hAnsi="微软雅黑" w:eastAsia="微软雅黑" w:cs="微软雅黑"/>
                                    <w:sz w:val="24"/>
                                  </w:rPr>
                                </w:pPr>
                                <w:r>
                                  <w:rPr>
                                    <w:rFonts w:hint="eastAsia" w:ascii="微软雅黑" w:hAnsi="微软雅黑" w:eastAsia="微软雅黑" w:cs="微软雅黑"/>
                                    <w:sz w:val="24"/>
                                  </w:rPr>
                                  <w:t>非结构化数据库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矩形 16"/>
                          <wps:cNvSpPr/>
                          <wps:spPr>
                            <a:xfrm>
                              <a:off x="3120" y="10624"/>
                              <a:ext cx="1308" cy="785"/>
                            </a:xfrm>
                            <a:prstGeom prst="rect">
                              <a:avLst/>
                            </a:prstGeom>
                            <a:solidFill>
                              <a:schemeClr val="bg1"/>
                            </a:solidFill>
                            <a:ln>
                              <a:solidFill>
                                <a:srgbClr val="000000">
                                  <a:alpha val="0"/>
                                </a:srgbClr>
                              </a:solidFill>
                            </a:ln>
                          </wps:spPr>
                          <wps:style>
                            <a:lnRef idx="2">
                              <a:schemeClr val="dk1">
                                <a:shade val="50000"/>
                              </a:schemeClr>
                            </a:lnRef>
                            <a:fillRef idx="1">
                              <a:schemeClr val="dk1"/>
                            </a:fillRef>
                            <a:effectRef idx="0">
                              <a:schemeClr val="dk1"/>
                            </a:effectRef>
                            <a:fontRef idx="minor">
                              <a:schemeClr val="lt1"/>
                            </a:fontRef>
                          </wps:style>
                          <wps:txbx>
                            <w:txbxContent>
                              <w:p w14:paraId="6FA5A6EF">
                                <w:pPr>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数据层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圆角矩形 68"/>
                          <wps:cNvSpPr/>
                          <wps:spPr>
                            <a:xfrm>
                              <a:off x="4738" y="9432"/>
                              <a:ext cx="7130" cy="784"/>
                            </a:xfrm>
                            <a:prstGeom prst="roundRect">
                              <a:avLst/>
                            </a:prstGeom>
                            <a:solidFill>
                              <a:srgbClr val="0BF3F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37871">
                                <w:pPr>
                                  <w:jc w:val="center"/>
                                  <w:rPr>
                                    <w:rFonts w:hint="eastAsia" w:asciiTheme="minorEastAsia" w:hAnsiTheme="minorEastAsia" w:cstheme="minorEastAsia"/>
                                    <w:color w:val="0D0D0D" w:themeColor="text1" w:themeTint="F2"/>
                                    <w:sz w:val="28"/>
                                    <w:szCs w:val="28"/>
                                    <w14:textFill>
                                      <w14:solidFill>
                                        <w14:schemeClr w14:val="tx1">
                                          <w14:lumMod w14:val="95000"/>
                                          <w14:lumOff w14:val="5000"/>
                                        </w14:schemeClr>
                                      </w14:solidFill>
                                    </w14:textFill>
                                  </w:rPr>
                                </w:pPr>
                                <w:r>
                                  <w:rPr>
                                    <w:rFonts w:hint="eastAsia" w:asciiTheme="minorEastAsia" w:hAnsiTheme="minorEastAsia" w:cstheme="minorEastAsia"/>
                                    <w:color w:val="0D0D0D" w:themeColor="text1" w:themeTint="F2"/>
                                    <w:sz w:val="28"/>
                                    <w:szCs w:val="28"/>
                                    <w14:textFill>
                                      <w14:solidFill>
                                        <w14:schemeClr w14:val="tx1">
                                          <w14:lumMod w14:val="95000"/>
                                          <w14:lumOff w14:val="5000"/>
                                        </w14:schemeClr>
                                      </w14:solidFill>
                                    </w14:textFill>
                                  </w:rPr>
                                  <w:t>基础技术平台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圆柱形 2"/>
                          <wps:cNvSpPr/>
                          <wps:spPr>
                            <a:xfrm>
                              <a:off x="7140" y="10552"/>
                              <a:ext cx="2010" cy="1048"/>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49FB72">
                                <w:pPr>
                                  <w:jc w:val="center"/>
                                  <w:rPr>
                                    <w:rFonts w:hint="eastAsia" w:ascii="微软雅黑" w:hAnsi="微软雅黑" w:eastAsia="微软雅黑" w:cs="微软雅黑"/>
                                    <w:sz w:val="24"/>
                                  </w:rPr>
                                </w:pPr>
                                <w:r>
                                  <w:rPr>
                                    <w:rFonts w:hint="eastAsia" w:ascii="微软雅黑" w:hAnsi="微软雅黑" w:eastAsia="微软雅黑" w:cs="微软雅黑"/>
                                    <w:sz w:val="24"/>
                                  </w:rPr>
                                  <w:t>业务系统数据库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 name="圆柱形 3"/>
                          <wps:cNvSpPr/>
                          <wps:spPr>
                            <a:xfrm>
                              <a:off x="9645" y="10522"/>
                              <a:ext cx="2010" cy="1048"/>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EA19E0">
                                <w:pPr>
                                  <w:jc w:val="center"/>
                                  <w:rPr>
                                    <w:rFonts w:hint="eastAsia" w:ascii="微软雅黑" w:hAnsi="微软雅黑" w:eastAsia="微软雅黑" w:cs="微软雅黑"/>
                                    <w:sz w:val="24"/>
                                  </w:rPr>
                                </w:pPr>
                                <w:r>
                                  <w:rPr>
                                    <w:rFonts w:hint="eastAsia" w:ascii="微软雅黑" w:hAnsi="微软雅黑" w:eastAsia="微软雅黑" w:cs="微软雅黑"/>
                                    <w:sz w:val="24"/>
                                  </w:rPr>
                                  <w:t>其它应用数据库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60" name="组合 27"/>
                        <wpg:cNvGrpSpPr/>
                        <wpg:grpSpPr>
                          <a:xfrm>
                            <a:off x="2408" y="3265"/>
                            <a:ext cx="9934" cy="5930"/>
                            <a:chOff x="2408" y="3265"/>
                            <a:chExt cx="9934" cy="5930"/>
                          </a:xfrm>
                        </wpg:grpSpPr>
                        <wpg:grpSp>
                          <wpg:cNvPr id="61" name="组合 68"/>
                          <wpg:cNvGrpSpPr/>
                          <wpg:grpSpPr>
                            <a:xfrm>
                              <a:off x="2408" y="3265"/>
                              <a:ext cx="9934" cy="1438"/>
                              <a:chOff x="691" y="6023"/>
                              <a:chExt cx="11133" cy="1438"/>
                            </a:xfrm>
                          </wpg:grpSpPr>
                          <wps:wsp>
                            <wps:cNvPr id="69" name="直接连接符 14"/>
                            <wps:cNvCnPr/>
                            <wps:spPr>
                              <a:xfrm flipV="1">
                                <a:off x="691" y="7167"/>
                                <a:ext cx="11133" cy="5"/>
                              </a:xfrm>
                              <a:prstGeom prst="line">
                                <a:avLst/>
                              </a:prstGeom>
                            </wps:spPr>
                            <wps:style>
                              <a:lnRef idx="1">
                                <a:schemeClr val="dk1"/>
                              </a:lnRef>
                              <a:fillRef idx="0">
                                <a:schemeClr val="dk1"/>
                              </a:fillRef>
                              <a:effectRef idx="0">
                                <a:schemeClr val="dk1"/>
                              </a:effectRef>
                              <a:fontRef idx="minor">
                                <a:schemeClr val="tx1"/>
                              </a:fontRef>
                            </wps:style>
                            <wps:bodyPr/>
                          </wps:wsp>
                          <wps:wsp>
                            <wps:cNvPr id="70" name="圆角矩形 29"/>
                            <wps:cNvSpPr/>
                            <wps:spPr>
                              <a:xfrm>
                                <a:off x="3289" y="6023"/>
                                <a:ext cx="8020" cy="870"/>
                              </a:xfrm>
                              <a:prstGeom prst="roundRect">
                                <a:avLst/>
                              </a:prstGeom>
                              <a:solidFill>
                                <a:srgbClr val="FFFF00"/>
                              </a:solidFill>
                            </wps:spPr>
                            <wps:style>
                              <a:lnRef idx="2">
                                <a:schemeClr val="dk1">
                                  <a:shade val="50000"/>
                                </a:schemeClr>
                              </a:lnRef>
                              <a:fillRef idx="1">
                                <a:schemeClr val="dk1"/>
                              </a:fillRef>
                              <a:effectRef idx="0">
                                <a:schemeClr val="dk1"/>
                              </a:effectRef>
                              <a:fontRef idx="minor">
                                <a:schemeClr val="lt1"/>
                              </a:fontRef>
                            </wps:style>
                            <wps:txbx>
                              <w:txbxContent>
                                <w:p w14:paraId="0EEDED6B">
                                  <w:pPr>
                                    <w:jc w:val="center"/>
                                    <w:rPr>
                                      <w:color w:val="0D0D0D" w:themeColor="text1" w:themeTint="F2"/>
                                      <w:sz w:val="28"/>
                                      <w:szCs w:val="28"/>
                                      <w14:textFill>
                                        <w14:solidFill>
                                          <w14:schemeClr w14:val="tx1">
                                            <w14:lumMod w14:val="95000"/>
                                            <w14:lumOff w14:val="5000"/>
                                          </w14:schemeClr>
                                        </w14:solidFill>
                                      </w14:textFill>
                                    </w:rPr>
                                  </w:pPr>
                                  <w:r>
                                    <w:rPr>
                                      <w:rFonts w:hint="eastAsia"/>
                                      <w:color w:val="0D0D0D" w:themeColor="text1" w:themeTint="F2"/>
                                      <w:sz w:val="28"/>
                                      <w:szCs w:val="28"/>
                                      <w14:textFill>
                                        <w14:solidFill>
                                          <w14:schemeClr w14:val="tx1">
                                            <w14:lumMod w14:val="95000"/>
                                            <w14:lumOff w14:val="5000"/>
                                          </w14:schemeClr>
                                        </w14:solidFill>
                                      </w14:textFill>
                                    </w:rPr>
                                    <w:t>信息门户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矩形 19"/>
                            <wps:cNvSpPr/>
                            <wps:spPr>
                              <a:xfrm>
                                <a:off x="1141" y="6078"/>
                                <a:ext cx="1933" cy="785"/>
                              </a:xfrm>
                              <a:prstGeom prst="rect">
                                <a:avLst/>
                              </a:prstGeom>
                              <a:solidFill>
                                <a:schemeClr val="bg1"/>
                              </a:solidFill>
                              <a:ln>
                                <a:solidFill>
                                  <a:srgbClr val="000000">
                                    <a:alpha val="0"/>
                                  </a:srgbClr>
                                </a:solidFill>
                              </a:ln>
                            </wps:spPr>
                            <wps:style>
                              <a:lnRef idx="2">
                                <a:schemeClr val="dk1">
                                  <a:shade val="50000"/>
                                </a:schemeClr>
                              </a:lnRef>
                              <a:fillRef idx="1">
                                <a:schemeClr val="dk1"/>
                              </a:fillRef>
                              <a:effectRef idx="0">
                                <a:schemeClr val="dk1"/>
                              </a:effectRef>
                              <a:fontRef idx="minor">
                                <a:schemeClr val="lt1"/>
                              </a:fontRef>
                            </wps:style>
                            <wps:txbx>
                              <w:txbxContent>
                                <w:p w14:paraId="4D69BCA4">
                                  <w:pPr>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数据展现层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直接箭头连接符 20"/>
                            <wps:cNvCnPr/>
                            <wps:spPr>
                              <a:xfrm flipH="1">
                                <a:off x="5608" y="6889"/>
                                <a:ext cx="6" cy="572"/>
                              </a:xfrm>
                              <a:prstGeom prst="straightConnector1">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g:grpSp>
                        <wps:wsp>
                          <wps:cNvPr id="74" name="直接箭头连接符 7"/>
                          <wps:cNvCnPr/>
                          <wps:spPr>
                            <a:xfrm>
                              <a:off x="6478" y="8593"/>
                              <a:ext cx="535" cy="0"/>
                            </a:xfrm>
                            <a:prstGeom prst="straightConnector1">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78" name="直接箭头连接符 72"/>
                          <wps:cNvCnPr/>
                          <wps:spPr>
                            <a:xfrm flipH="1" flipV="1">
                              <a:off x="5496" y="6751"/>
                              <a:ext cx="7" cy="1426"/>
                            </a:xfrm>
                            <a:prstGeom prst="straightConnector1">
                              <a:avLst/>
                            </a:prstGeom>
                            <a:solidFill>
                              <a:srgbClr val="00B050"/>
                            </a:solidFill>
                            <a:ln>
                              <a:tailEnd type="arrow" w="med" len="med"/>
                            </a:ln>
                          </wps:spPr>
                          <wps:style>
                            <a:lnRef idx="1">
                              <a:schemeClr val="dk1"/>
                            </a:lnRef>
                            <a:fillRef idx="0">
                              <a:schemeClr val="dk1"/>
                            </a:fillRef>
                            <a:effectRef idx="0">
                              <a:schemeClr val="dk1"/>
                            </a:effectRef>
                            <a:fontRef idx="minor">
                              <a:schemeClr val="tx1"/>
                            </a:fontRef>
                          </wps:style>
                          <wps:bodyPr/>
                        </wps:wsp>
                        <wps:wsp>
                          <wps:cNvPr id="84" name="直接箭头连接符 84"/>
                          <wps:cNvCnPr/>
                          <wps:spPr>
                            <a:xfrm flipV="1">
                              <a:off x="8903" y="7455"/>
                              <a:ext cx="368" cy="10"/>
                            </a:xfrm>
                            <a:prstGeom prst="straightConnector1">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80" name="直接箭头连接符 6"/>
                          <wps:cNvCnPr/>
                          <wps:spPr>
                            <a:xfrm>
                              <a:off x="8898" y="8524"/>
                              <a:ext cx="394" cy="0"/>
                            </a:xfrm>
                            <a:prstGeom prst="straightConnector1">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18" name="矩形 18"/>
                          <wps:cNvSpPr/>
                          <wps:spPr>
                            <a:xfrm>
                              <a:off x="2607" y="8120"/>
                              <a:ext cx="1725" cy="785"/>
                            </a:xfrm>
                            <a:prstGeom prst="rect">
                              <a:avLst/>
                            </a:prstGeom>
                            <a:solidFill>
                              <a:schemeClr val="bg1"/>
                            </a:solidFill>
                            <a:ln>
                              <a:solidFill>
                                <a:srgbClr val="000000">
                                  <a:alpha val="0"/>
                                </a:srgbClr>
                              </a:solidFill>
                            </a:ln>
                          </wps:spPr>
                          <wps:style>
                            <a:lnRef idx="2">
                              <a:schemeClr val="dk1">
                                <a:shade val="50000"/>
                              </a:schemeClr>
                            </a:lnRef>
                            <a:fillRef idx="1">
                              <a:schemeClr val="dk1"/>
                            </a:fillRef>
                            <a:effectRef idx="0">
                              <a:schemeClr val="dk1"/>
                            </a:effectRef>
                            <a:fontRef idx="minor">
                              <a:schemeClr val="lt1"/>
                            </a:fontRef>
                          </wps:style>
                          <wps:txbx>
                            <w:txbxContent>
                              <w:p w14:paraId="29C68F0F">
                                <w:pPr>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应用支持层</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66" name="组合 25"/>
                          <wpg:cNvGrpSpPr/>
                          <wpg:grpSpPr>
                            <a:xfrm>
                              <a:off x="7003" y="8049"/>
                              <a:ext cx="1894" cy="974"/>
                              <a:chOff x="7003" y="8049"/>
                              <a:chExt cx="1894" cy="974"/>
                            </a:xfrm>
                          </wpg:grpSpPr>
                          <wps:wsp>
                            <wps:cNvPr id="73" name="流程图: 对照 4"/>
                            <wps:cNvSpPr/>
                            <wps:spPr>
                              <a:xfrm rot="16200000">
                                <a:off x="7463" y="7589"/>
                                <a:ext cx="975" cy="1895"/>
                              </a:xfrm>
                              <a:prstGeom prst="flowChartCollat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515840D"/>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 name="文本框 5"/>
                            <wps:cNvSpPr txBox="1"/>
                            <wps:spPr>
                              <a:xfrm>
                                <a:off x="7096" y="8297"/>
                                <a:ext cx="1738" cy="45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4BE92">
                                  <w:pPr>
                                    <w:rPr>
                                      <w:rFonts w:eastAsia="宋体"/>
                                      <w:sz w:val="24"/>
                                    </w:rPr>
                                  </w:pPr>
                                  <w:r>
                                    <w:rPr>
                                      <w:rFonts w:hint="eastAsia"/>
                                      <w:sz w:val="24"/>
                                    </w:rPr>
                                    <w:t>数据交换平台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6" name="立方体 6"/>
                          <wps:cNvSpPr/>
                          <wps:spPr>
                            <a:xfrm>
                              <a:off x="4735" y="4727"/>
                              <a:ext cx="4035" cy="1965"/>
                            </a:xfrm>
                            <a:prstGeom prst="cub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252B6A">
                                <w:pPr>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28"/>
                                    <w:szCs w:val="28"/>
                                    <w14:textFill>
                                      <w14:solidFill>
                                        <w14:schemeClr w14:val="bg1"/>
                                      </w14:solidFill>
                                    </w14:textFill>
                                  </w:rPr>
                                  <w:t>统一信息资源目录</w:t>
                                </w:r>
                              </w:p>
                              <w:p w14:paraId="41CDA1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云形 7"/>
                          <wps:cNvSpPr/>
                          <wps:spPr>
                            <a:xfrm>
                              <a:off x="4227" y="7755"/>
                              <a:ext cx="2294" cy="1440"/>
                            </a:xfrm>
                            <a:prstGeom prst="cloud">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4CDCAA">
                                <w:pPr>
                                  <w:jc w:val="center"/>
                                  <w:rPr>
                                    <w:rFonts w:eastAsia="宋体"/>
                                    <w:sz w:val="24"/>
                                  </w:rPr>
                                </w:pPr>
                                <w:r>
                                  <w:rPr>
                                    <w:rFonts w:hint="eastAsia" w:ascii="宋体" w:hAnsi="宋体" w:eastAsia="宋体" w:cs="宋体"/>
                                    <w:sz w:val="24"/>
                                  </w:rPr>
                                  <w:t>数据分析</w:t>
                                </w:r>
                                <w:r>
                                  <w:rPr>
                                    <w:rFonts w:hint="eastAsia" w:ascii="宋体" w:hAnsi="宋体" w:cs="宋体"/>
                                    <w:sz w:val="24"/>
                                  </w:rPr>
                                  <w:t>平</w:t>
                                </w:r>
                                <w:r>
                                  <w:rPr>
                                    <w:rFonts w:hint="eastAsia"/>
                                    <w:sz w:val="24"/>
                                  </w:rPr>
                                  <w:t>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流程图: 预定义过程 10"/>
                          <wps:cNvSpPr/>
                          <wps:spPr>
                            <a:xfrm>
                              <a:off x="6418" y="7083"/>
                              <a:ext cx="2457" cy="814"/>
                            </a:xfrm>
                            <a:prstGeom prst="flowChartPredefined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F95B4E">
                                <w:pPr>
                                  <w:jc w:val="center"/>
                                  <w:rPr>
                                    <w:rFonts w:hint="eastAsia" w:ascii="微软雅黑" w:hAnsi="微软雅黑" w:eastAsia="微软雅黑" w:cs="微软雅黑"/>
                                    <w:sz w:val="24"/>
                                  </w:rPr>
                                </w:pPr>
                                <w:r>
                                  <w:rPr>
                                    <w:rFonts w:hint="eastAsia" w:ascii="微软雅黑" w:hAnsi="微软雅黑" w:eastAsia="微软雅黑" w:cs="微软雅黑"/>
                                    <w:sz w:val="24"/>
                                  </w:rPr>
                                  <w:t>页面资源整合</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81" name="组合 26"/>
                          <wpg:cNvGrpSpPr/>
                          <wpg:grpSpPr>
                            <a:xfrm>
                              <a:off x="9297" y="4726"/>
                              <a:ext cx="2508" cy="4330"/>
                              <a:chOff x="9297" y="4726"/>
                              <a:chExt cx="2508" cy="4330"/>
                            </a:xfrm>
                          </wpg:grpSpPr>
                          <wps:wsp>
                            <wps:cNvPr id="21" name="圆角矩形 21"/>
                            <wps:cNvSpPr/>
                            <wps:spPr>
                              <a:xfrm>
                                <a:off x="9297" y="4726"/>
                                <a:ext cx="2508" cy="4330"/>
                              </a:xfrm>
                              <a:prstGeom prst="round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矩形 13"/>
                            <wps:cNvSpPr/>
                            <wps:spPr>
                              <a:xfrm>
                                <a:off x="9477" y="7898"/>
                                <a:ext cx="2128" cy="726"/>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4958E">
                                  <w:pPr>
                                    <w:jc w:val="center"/>
                                    <w:rPr>
                                      <w:rFonts w:hint="eastAsia" w:asciiTheme="minorEastAsia" w:hAnsiTheme="minorEastAsia" w:cstheme="minorEastAsia"/>
                                      <w:color w:val="FFFFFF" w:themeColor="background1"/>
                                      <w:sz w:val="32"/>
                                      <w:szCs w:val="32"/>
                                      <w14:textFill>
                                        <w14:solidFill>
                                          <w14:schemeClr w14:val="bg1"/>
                                        </w14:solidFill>
                                      </w14:textFill>
                                    </w:rPr>
                                  </w:pPr>
                                  <w:r>
                                    <w:rPr>
                                      <w:rFonts w:hint="eastAsia" w:asciiTheme="minorEastAsia" w:hAnsiTheme="minorEastAsia" w:cstheme="minorEastAsia"/>
                                      <w:b/>
                                      <w:bCs/>
                                      <w:color w:val="FFFFFF" w:themeColor="background1"/>
                                      <w:sz w:val="32"/>
                                      <w:szCs w:val="32"/>
                                      <w14:textFill>
                                        <w14:solidFill>
                                          <w14:schemeClr w14:val="bg1"/>
                                        </w14:solidFill>
                                      </w14:textFill>
                                    </w:rPr>
                                    <w:t>.....</w:t>
                                  </w:r>
                                  <w:r>
                                    <w:rPr>
                                      <w:rFonts w:hint="eastAsia" w:asciiTheme="minorEastAsia" w:hAnsiTheme="minorEastAsia" w:cstheme="minorEastAsia"/>
                                      <w:color w:val="FFFFFF" w:themeColor="background1"/>
                                      <w:sz w:val="32"/>
                                      <w:szCs w:val="32"/>
                                      <w14:textFill>
                                        <w14:solidFill>
                                          <w14:schemeClr w14:val="bg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矩形 15"/>
                            <wps:cNvSpPr/>
                            <wps:spPr>
                              <a:xfrm>
                                <a:off x="9632" y="4800"/>
                                <a:ext cx="1847" cy="684"/>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F47FB2">
                                  <w:pPr>
                                    <w:jc w:val="center"/>
                                    <w:rPr>
                                      <w:rFonts w:hint="eastAsia"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业务系统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棱台 14"/>
                            <wps:cNvSpPr/>
                            <wps:spPr>
                              <a:xfrm>
                                <a:off x="9465" y="5424"/>
                                <a:ext cx="2197" cy="820"/>
                              </a:xfrm>
                              <a:prstGeom prst="bevel">
                                <a:avLst/>
                              </a:prstGeom>
                              <a:solidFill>
                                <a:srgbClr val="00B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3EF38">
                                  <w:pPr>
                                    <w:jc w:val="center"/>
                                    <w:rPr>
                                      <w:rFonts w:eastAsia="宋体"/>
                                    </w:rPr>
                                  </w:pPr>
                                  <w:r>
                                    <w:rPr>
                                      <w:rFonts w:hint="eastAsia"/>
                                    </w:rPr>
                                    <w:t>人事平台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棱台 15"/>
                            <wps:cNvSpPr/>
                            <wps:spPr>
                              <a:xfrm>
                                <a:off x="9465" y="6249"/>
                                <a:ext cx="2197" cy="820"/>
                              </a:xfrm>
                              <a:prstGeom prst="bevel">
                                <a:avLst/>
                              </a:prstGeom>
                              <a:solidFill>
                                <a:srgbClr val="00B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4D436">
                                  <w:pPr>
                                    <w:jc w:val="center"/>
                                    <w:rPr>
                                      <w:rFonts w:eastAsia="宋体"/>
                                    </w:rPr>
                                  </w:pPr>
                                  <w:r>
                                    <w:rPr>
                                      <w:rFonts w:hint="eastAsia"/>
                                    </w:rPr>
                                    <w:t>医德医风考评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棱台 17"/>
                            <wps:cNvSpPr/>
                            <wps:spPr>
                              <a:xfrm>
                                <a:off x="9465" y="7059"/>
                                <a:ext cx="2197" cy="820"/>
                              </a:xfrm>
                              <a:prstGeom prst="bevel">
                                <a:avLst/>
                              </a:prstGeom>
                              <a:solidFill>
                                <a:srgbClr val="00B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B6C60">
                                  <w:pPr>
                                    <w:jc w:val="center"/>
                                    <w:rPr>
                                      <w:rFonts w:eastAsia="宋体"/>
                                    </w:rPr>
                                  </w:pPr>
                                  <w:r>
                                    <w:rPr>
                                      <w:rFonts w:hint="eastAsia"/>
                                    </w:rPr>
                                    <w:t>绩效考评</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id="_x0000_s1026" o:spid="_x0000_s1026" o:spt="203" style="height:456.05pt;width:468.25pt;" coordorigin="2391,3265" coordsize="9994,9435" o:gfxdata="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">
                <o:lock v:ext="edit" aspectratio="f"/>
                <v:group id="组合 22" o:spid="_x0000_s1026" o:spt="203" style="position:absolute;left:2391;top:9432;height:3269;width:9994;" coordorigin="2391,9432" coordsize="9994,3269"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line id="直接连接符 78" o:spid="_x0000_s1026" o:spt="20" style="position:absolute;left:2419;top:10397;flip:y;height:5;width:9934;" filled="f" stroked="t" coordsize="21600,21600" o:gfxdata="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znpC8AAAA&#10;2wAAAA8AAAAAAAAAAQAgAAAAIgAAAGRycy9kb3ducmV2LnhtbFBLAQIUABQAAAAIAIdO4kAzLwWe&#10;OwAAADkAAAAQAAAAAAAAAAEAIAAAAAsBAABkcnMvc2hhcGV4bWwueG1sUEsFBgAAAAAGAAYAWwEA&#10;ALUDAAAAAA==&#10;">
                    <v:fill on="f" focussize="0,0"/>
                    <v:stroke weight="1pt" color="#000000 [3200]" miterlimit="8" joinstyle="miter"/>
                    <v:imagedata o:title=""/>
                    <o:lock v:ext="edit" aspectratio="f"/>
                  </v:line>
                  <v:line id="_x0000_s1026" o:spid="_x0000_s1026" o:spt="20" style="position:absolute;left:2391;top:11704;height:0;width:9995;" filled="f" stroked="t" coordsize="21600,21600" o:gfxdata="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2bNW8AAAA&#10;2wAAAA8AAAAAAAAAAQAgAAAAIgAAAGRycy9kb3ducmV2LnhtbFBLAQIUABQAAAAIAIdO4kAzLwWe&#10;OwAAADkAAAAQAAAAAAAAAAEAIAAAAAsBAABkcnMvc2hhcGV4bWwueG1sUEsFBgAAAAAGAAYAWwEA&#10;ALUDAAAAAA==&#10;">
                    <v:fill on="f" focussize="0,0"/>
                    <v:stroke weight="1pt" color="#000000 [3200]" miterlimit="8" joinstyle="miter"/>
                    <v:imagedata o:title=""/>
                    <o:lock v:ext="edit" aspectratio="f"/>
                  </v:line>
                  <v:roundrect id="_x0000_s1026" o:spid="_x0000_s1026" o:spt="2" style="position:absolute;left:4742;top:11917;height:784;width:7078;v-text-anchor:middle;" fillcolor="#2E54A1 [2404]" filled="t" stroked="t" coordsize="21600,21600" arcsize="0.166666666666667" o:gfxdata="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D6NK/&#10;AAAA2w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14:paraId="44B1EE94">
                          <w:pPr>
                            <w:jc w:val="center"/>
                            <w:rPr>
                              <w:rFonts w:hint="eastAsia" w:asciiTheme="minorEastAsia" w:hAnsiTheme="minorEastAsia" w:cstheme="minorEastAsia"/>
                              <w:sz w:val="28"/>
                              <w:szCs w:val="28"/>
                            </w:rPr>
                          </w:pPr>
                          <w:r>
                            <w:rPr>
                              <w:rFonts w:hint="eastAsia" w:asciiTheme="minorEastAsia" w:hAnsiTheme="minorEastAsia" w:cstheme="minorEastAsia"/>
                              <w:sz w:val="28"/>
                              <w:szCs w:val="28"/>
                            </w:rPr>
                            <w:t>网络基础层</w:t>
                          </w:r>
                        </w:p>
                      </w:txbxContent>
                    </v:textbox>
                  </v:roundrect>
                  <v:shape id="_x0000_s1026" o:spid="_x0000_s1026" o:spt="22" type="#_x0000_t22" style="position:absolute;left:4800;top:10552;height:1048;width:2010;v-text-anchor:middle;" fillcolor="#4874CB [3204]" filled="t" stroked="t" coordsize="21600,21600" o:gfxdata="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AAFqe2AAAA2gAAAA8A&#10;AAAAAAAAAQAgAAAAIgAAAGRycy9kb3ducmV2LnhtbFBLAQIUABQAAAAIAIdO4kAzLwWeOwAAADkA&#10;AAAQAAAAAAAAAAEAIAAAAAUBAABkcnMvc2hhcGV4bWwueG1sUEsFBgAAAAAGAAYAWwEAAK8DAAAA&#10;AA==&#10;" adj="5400">
                    <v:fill on="t" focussize="0,0"/>
                    <v:stroke weight="1pt" color="#325395 [3204]" miterlimit="8" joinstyle="miter"/>
                    <v:imagedata o:title=""/>
                    <o:lock v:ext="edit" aspectratio="f"/>
                    <v:textbox>
                      <w:txbxContent>
                        <w:p w14:paraId="243CDFAD">
                          <w:pPr>
                            <w:jc w:val="center"/>
                            <w:rPr>
                              <w:rFonts w:hint="eastAsia" w:ascii="微软雅黑" w:hAnsi="微软雅黑" w:eastAsia="微软雅黑" w:cs="微软雅黑"/>
                              <w:sz w:val="24"/>
                            </w:rPr>
                          </w:pPr>
                          <w:r>
                            <w:rPr>
                              <w:rFonts w:hint="eastAsia" w:ascii="微软雅黑" w:hAnsi="微软雅黑" w:eastAsia="微软雅黑" w:cs="微软雅黑"/>
                              <w:sz w:val="24"/>
                            </w:rPr>
                            <w:t>非结构化数据库</w:t>
                          </w:r>
                        </w:p>
                      </w:txbxContent>
                    </v:textbox>
                  </v:shape>
                  <v:rect id="_x0000_s1026" o:spid="_x0000_s1026" o:spt="1" style="position:absolute;left:3120;top:10624;height:785;width:1308;v-text-anchor:middle;" fillcolor="#FFFFFF [3212]" filled="t" stroked="t" coordsize="21600,21600" o:gfxdata="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up96twAAANsAAAAP&#10;AAAAAAAAAAEAIAAAACIAAABkcnMvZG93bnJldi54bWxQSwECFAAUAAAACACHTuJAMy8FnjsAAAA5&#10;AAAAEAAAAAAAAAABACAAAAAGAQAAZHJzL3NoYXBleG1sLnhtbFBLBQYAAAAABgAGAFsBAACwAwAA&#10;AAA=&#10;">
                    <v:fill on="t" focussize="0,0"/>
                    <v:stroke weight="1pt" color="#000000 [3200]" opacity="0f" miterlimit="8" joinstyle="miter"/>
                    <v:imagedata o:title=""/>
                    <o:lock v:ext="edit" aspectratio="f"/>
                    <v:textbox>
                      <w:txbxContent>
                        <w:p w14:paraId="6FA5A6EF">
                          <w:pPr>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数据层</w:t>
                          </w:r>
                        </w:p>
                      </w:txbxContent>
                    </v:textbox>
                  </v:rect>
                  <v:roundrect id="圆角矩形 68" o:spid="_x0000_s1026" o:spt="2" style="position:absolute;left:4738;top:9432;height:784;width:7130;v-text-anchor:middle;" fillcolor="#0BF3FB" filled="t" stroked="t" coordsize="21600,21600" arcsize="0.166666666666667" o:gfxdata="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U6UevQAA&#10;ANs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14:paraId="2B937871">
                          <w:pPr>
                            <w:jc w:val="center"/>
                            <w:rPr>
                              <w:rFonts w:hint="eastAsia" w:asciiTheme="minorEastAsia" w:hAnsiTheme="minorEastAsia" w:cstheme="minorEastAsia"/>
                              <w:color w:val="0D0D0D" w:themeColor="text1" w:themeTint="F2"/>
                              <w:sz w:val="28"/>
                              <w:szCs w:val="28"/>
                              <w14:textFill>
                                <w14:solidFill>
                                  <w14:schemeClr w14:val="tx1">
                                    <w14:lumMod w14:val="95000"/>
                                    <w14:lumOff w14:val="5000"/>
                                  </w14:schemeClr>
                                </w14:solidFill>
                              </w14:textFill>
                            </w:rPr>
                          </w:pPr>
                          <w:r>
                            <w:rPr>
                              <w:rFonts w:hint="eastAsia" w:asciiTheme="minorEastAsia" w:hAnsiTheme="minorEastAsia" w:cstheme="minorEastAsia"/>
                              <w:color w:val="0D0D0D" w:themeColor="text1" w:themeTint="F2"/>
                              <w:sz w:val="28"/>
                              <w:szCs w:val="28"/>
                              <w14:textFill>
                                <w14:solidFill>
                                  <w14:schemeClr w14:val="tx1">
                                    <w14:lumMod w14:val="95000"/>
                                    <w14:lumOff w14:val="5000"/>
                                  </w14:schemeClr>
                                </w14:solidFill>
                              </w14:textFill>
                            </w:rPr>
                            <w:t>基础技术平台</w:t>
                          </w:r>
                        </w:p>
                      </w:txbxContent>
                    </v:textbox>
                  </v:roundrect>
                  <v:shape id="圆柱形 2" o:spid="_x0000_s1026" o:spt="22" type="#_x0000_t22" style="position:absolute;left:7140;top:10552;height:1048;width:2010;v-text-anchor:middle;" fillcolor="#4874CB [3204]" filled="t" stroked="t" coordsize="21600,21600" o:gfxdata="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8BJrS2AAAA2wAAAA8A&#10;AAAAAAAAAQAgAAAAIgAAAGRycy9kb3ducmV2LnhtbFBLAQIUABQAAAAIAIdO4kAzLwWeOwAAADkA&#10;AAAQAAAAAAAAAAEAIAAAAAUBAABkcnMvc2hhcGV4bWwueG1sUEsFBgAAAAAGAAYAWwEAAK8DAAAA&#10;AA==&#10;" adj="5400">
                    <v:fill on="t" focussize="0,0"/>
                    <v:stroke weight="1pt" color="#325395 [3204]" miterlimit="8" joinstyle="miter"/>
                    <v:imagedata o:title=""/>
                    <o:lock v:ext="edit" aspectratio="f"/>
                    <v:textbox>
                      <w:txbxContent>
                        <w:p w14:paraId="1249FB72">
                          <w:pPr>
                            <w:jc w:val="center"/>
                            <w:rPr>
                              <w:rFonts w:hint="eastAsia" w:ascii="微软雅黑" w:hAnsi="微软雅黑" w:eastAsia="微软雅黑" w:cs="微软雅黑"/>
                              <w:sz w:val="24"/>
                            </w:rPr>
                          </w:pPr>
                          <w:r>
                            <w:rPr>
                              <w:rFonts w:hint="eastAsia" w:ascii="微软雅黑" w:hAnsi="微软雅黑" w:eastAsia="微软雅黑" w:cs="微软雅黑"/>
                              <w:sz w:val="24"/>
                            </w:rPr>
                            <w:t>业务系统数据库</w:t>
                          </w:r>
                        </w:p>
                      </w:txbxContent>
                    </v:textbox>
                  </v:shape>
                  <v:shape id="圆柱形 3" o:spid="_x0000_s1026" o:spt="22" type="#_x0000_t22" style="position:absolute;left:9645;top:10522;height:1048;width:2010;v-text-anchor:middle;" fillcolor="#4874CB [3204]" filled="t" stroked="t" coordsize="21600,21600" o:gfxdata="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TYMvvQAA&#10;ANsAAAAPAAAAAAAAAAEAIAAAACIAAABkcnMvZG93bnJldi54bWxQSwECFAAUAAAACACHTuJAMy8F&#10;njsAAAA5AAAAEAAAAAAAAAABACAAAAAMAQAAZHJzL3NoYXBleG1sLnhtbFBLBQYAAAAABgAGAFsB&#10;AAC2AwAAAAA=&#10;" adj="5400">
                    <v:fill on="t" focussize="0,0"/>
                    <v:stroke weight="1pt" color="#325395 [3204]" miterlimit="8" joinstyle="miter"/>
                    <v:imagedata o:title=""/>
                    <o:lock v:ext="edit" aspectratio="f"/>
                    <v:textbox>
                      <w:txbxContent>
                        <w:p w14:paraId="27EA19E0">
                          <w:pPr>
                            <w:jc w:val="center"/>
                            <w:rPr>
                              <w:rFonts w:hint="eastAsia" w:ascii="微软雅黑" w:hAnsi="微软雅黑" w:eastAsia="微软雅黑" w:cs="微软雅黑"/>
                              <w:sz w:val="24"/>
                            </w:rPr>
                          </w:pPr>
                          <w:r>
                            <w:rPr>
                              <w:rFonts w:hint="eastAsia" w:ascii="微软雅黑" w:hAnsi="微软雅黑" w:eastAsia="微软雅黑" w:cs="微软雅黑"/>
                              <w:sz w:val="24"/>
                            </w:rPr>
                            <w:t>其它应用数据库</w:t>
                          </w:r>
                        </w:p>
                      </w:txbxContent>
                    </v:textbox>
                  </v:shape>
                </v:group>
                <v:group id="组合 27" o:spid="_x0000_s1026" o:spt="203" style="position:absolute;left:2408;top:3265;height:5930;width:9934;" coordorigin="2408,3265" coordsize="9934,5930"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group id="组合 68" o:spid="_x0000_s1026" o:spt="203" style="position:absolute;left:2408;top:3265;height:1438;width:9934;" coordorigin="691,6023" coordsize="11133,1438"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line id="直接连接符 14" o:spid="_x0000_s1026" o:spt="20" style="position:absolute;left:691;top:7167;flip:y;height:5;width:11133;" filled="f" stroked="t" coordsize="21600,21600" o:gfxdata="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XT4C8AAAA&#10;2wAAAA8AAAAAAAAAAQAgAAAAIgAAAGRycy9kb3ducmV2LnhtbFBLAQIUABQAAAAIAIdO4kAzLwWe&#10;OwAAADkAAAAQAAAAAAAAAAEAIAAAAAsBAABkcnMvc2hhcGV4bWwueG1sUEsFBgAAAAAGAAYAWwEA&#10;ALUDAAAAAA==&#10;">
                      <v:fill on="f" focussize="0,0"/>
                      <v:stroke weight="1pt" color="#000000 [3200]" miterlimit="8" joinstyle="miter"/>
                      <v:imagedata o:title=""/>
                      <o:lock v:ext="edit" aspectratio="f"/>
                    </v:line>
                    <v:roundrect id="圆角矩形 29" o:spid="_x0000_s1026" o:spt="2" style="position:absolute;left:3289;top:6023;height:870;width:8020;v-text-anchor:middle;" fillcolor="#FFFF00" filled="t" stroked="t" coordsize="21600,21600" arcsize="0.166666666666667" o:gfxdata="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blKr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14:paraId="0EEDED6B">
                            <w:pPr>
                              <w:jc w:val="center"/>
                              <w:rPr>
                                <w:color w:val="0D0D0D" w:themeColor="text1" w:themeTint="F2"/>
                                <w:sz w:val="28"/>
                                <w:szCs w:val="28"/>
                                <w14:textFill>
                                  <w14:solidFill>
                                    <w14:schemeClr w14:val="tx1">
                                      <w14:lumMod w14:val="95000"/>
                                      <w14:lumOff w14:val="5000"/>
                                    </w14:schemeClr>
                                  </w14:solidFill>
                                </w14:textFill>
                              </w:rPr>
                            </w:pPr>
                            <w:r>
                              <w:rPr>
                                <w:rFonts w:hint="eastAsia"/>
                                <w:color w:val="0D0D0D" w:themeColor="text1" w:themeTint="F2"/>
                                <w:sz w:val="28"/>
                                <w:szCs w:val="28"/>
                                <w14:textFill>
                                  <w14:solidFill>
                                    <w14:schemeClr w14:val="tx1">
                                      <w14:lumMod w14:val="95000"/>
                                      <w14:lumOff w14:val="5000"/>
                                    </w14:schemeClr>
                                  </w14:solidFill>
                                </w14:textFill>
                              </w:rPr>
                              <w:t>信息门户</w:t>
                            </w:r>
                          </w:p>
                        </w:txbxContent>
                      </v:textbox>
                    </v:roundrect>
                    <v:rect id="_x0000_s1026" o:spid="_x0000_s1026" o:spt="1" style="position:absolute;left:1141;top:6078;height:785;width:1933;v-text-anchor:middle;" fillcolor="#FFFFFF [3212]" filled="t" stroked="t" coordsize="21600,21600" o:gfxdata="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lCwi5AAAA2wAA&#10;AA8AAAAAAAAAAQAgAAAAIgAAAGRycy9kb3ducmV2LnhtbFBLAQIUABQAAAAIAIdO4kAzLwWeOwAA&#10;ADkAAAAQAAAAAAAAAAEAIAAAAAgBAABkcnMvc2hhcGV4bWwueG1sUEsFBgAAAAAGAAYAWwEAALID&#10;AAAAAA==&#10;">
                      <v:fill on="t" focussize="0,0"/>
                      <v:stroke weight="1pt" color="#000000 [3200]" opacity="0f" miterlimit="8" joinstyle="miter"/>
                      <v:imagedata o:title=""/>
                      <o:lock v:ext="edit" aspectratio="f"/>
                      <v:textbox>
                        <w:txbxContent>
                          <w:p w14:paraId="4D69BCA4">
                            <w:pPr>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数据展现层</w:t>
                            </w:r>
                          </w:p>
                        </w:txbxContent>
                      </v:textbox>
                    </v:rect>
                    <v:shape id="_x0000_s1026" o:spid="_x0000_s1026" o:spt="32" type="#_x0000_t32" style="position:absolute;left:5608;top:6889;flip:x;height:572;width:6;" filled="f" stroked="t" coordsize="21600,21600" o:gfxdata="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4oZYLgAAADbAAAA&#10;DwAAAAAAAAABACAAAAAiAAAAZHJzL2Rvd25yZXYueG1sUEsBAhQAFAAAAAgAh07iQDMvBZ47AAAA&#10;OQAAABAAAAAAAAAAAQAgAAAABwEAAGRycy9zaGFwZXhtbC54bWxQSwUGAAAAAAYABgBbAQAAsQMA&#10;AAAA&#10;">
                      <v:fill on="f" focussize="0,0"/>
                      <v:stroke weight="1pt" color="#000000 [3200]" miterlimit="8" joinstyle="miter" startarrow="open" endarrow="open"/>
                      <v:imagedata o:title=""/>
                      <o:lock v:ext="edit" aspectratio="f"/>
                    </v:shape>
                  </v:group>
                  <v:shape id="直接箭头连接符 7" o:spid="_x0000_s1026" o:spt="32" type="#_x0000_t32" style="position:absolute;left:6478;top:8593;height:0;width:535;" filled="f" stroked="t" coordsize="21600,21600" o:gfxdata="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x0Hb4A&#10;AADbAAAADwAAAAAAAAABACAAAAAiAAAAZHJzL2Rvd25yZXYueG1sUEsBAhQAFAAAAAgAh07iQDMv&#10;BZ47AAAAOQAAABAAAAAAAAAAAQAgAAAADQEAAGRycy9zaGFwZXhtbC54bWxQSwUGAAAAAAYABgBb&#10;AQAAtwMAAAAA&#10;">
                    <v:fill on="f" focussize="0,0"/>
                    <v:stroke weight="1pt" color="#000000 [3200]" miterlimit="8" joinstyle="miter" startarrow="open" endarrow="open"/>
                    <v:imagedata o:title=""/>
                    <o:lock v:ext="edit" aspectratio="f"/>
                  </v:shape>
                  <v:shape id="直接箭头连接符 72" o:spid="_x0000_s1026" o:spt="32" type="#_x0000_t32" style="position:absolute;left:5496;top:6751;flip:x y;height:1426;width:7;" fillcolor="#00B050" filled="t" stroked="t" coordsize="21600,21600" o:gfxdata="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AkotLgAAADbAAAA&#10;DwAAAAAAAAABACAAAAAiAAAAZHJzL2Rvd25yZXYueG1sUEsBAhQAFAAAAAgAh07iQDMvBZ47AAAA&#10;OQAAABAAAAAAAAAAAQAgAAAABwEAAGRycy9zaGFwZXhtbC54bWxQSwUGAAAAAAYABgBbAQAAsQMA&#10;AAAA&#10;">
                    <v:fill on="t" focussize="0,0"/>
                    <v:stroke weight="1pt" color="#000000 [3200]" miterlimit="8" joinstyle="miter" endarrow="open"/>
                    <v:imagedata o:title=""/>
                    <o:lock v:ext="edit" aspectratio="f"/>
                  </v:shape>
                  <v:shape id="_x0000_s1026" o:spid="_x0000_s1026" o:spt="32" type="#_x0000_t32" style="position:absolute;left:8903;top:7455;flip:y;height:10;width:368;" filled="f" stroked="t" coordsize="21600,21600" o:gfxdata="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dAWb4A&#10;AADbAAAADwAAAAAAAAABACAAAAAiAAAAZHJzL2Rvd25yZXYueG1sUEsBAhQAFAAAAAgAh07iQDMv&#10;BZ47AAAAOQAAABAAAAAAAAAAAQAgAAAADQEAAGRycy9zaGFwZXhtbC54bWxQSwUGAAAAAAYABgBb&#10;AQAAtwMAAAAA&#10;">
                    <v:fill on="f" focussize="0,0"/>
                    <v:stroke weight="1pt" color="#000000 [3200]" miterlimit="8" joinstyle="miter" startarrow="open" endarrow="open"/>
                    <v:imagedata o:title=""/>
                    <o:lock v:ext="edit" aspectratio="f"/>
                  </v:shape>
                  <v:shape id="直接箭头连接符 6" o:spid="_x0000_s1026" o:spt="32" type="#_x0000_t32" style="position:absolute;left:8898;top:8524;height:0;width:394;" filled="f" stroked="t" coordsize="21600,21600" o:gfxdata="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sgI5ugAAANsA&#10;AAAPAAAAAAAAAAEAIAAAACIAAABkcnMvZG93bnJldi54bWxQSwECFAAUAAAACACHTuJAMy8FnjsA&#10;AAA5AAAAEAAAAAAAAAABACAAAAAJAQAAZHJzL3NoYXBleG1sLnhtbFBLBQYAAAAABgAGAFsBAACz&#10;AwAAAAA=&#10;">
                    <v:fill on="f" focussize="0,0"/>
                    <v:stroke weight="1pt" color="#000000 [3200]" miterlimit="8" joinstyle="miter" startarrow="open" endarrow="open"/>
                    <v:imagedata o:title=""/>
                    <o:lock v:ext="edit" aspectratio="f"/>
                  </v:shape>
                  <v:rect id="_x0000_s1026" o:spid="_x0000_s1026" o:spt="1" style="position:absolute;left:2607;top:8120;height:785;width:1725;v-text-anchor:middle;" fillcolor="#FFFFFF [3212]" filled="t" stroked="t" coordsize="21600,21600" o:gfxdata="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aa6TvQAA&#10;ANsAAAAPAAAAAAAAAAEAIAAAACIAAABkcnMvZG93bnJldi54bWxQSwECFAAUAAAACACHTuJAMy8F&#10;njsAAAA5AAAAEAAAAAAAAAABACAAAAAMAQAAZHJzL3NoYXBleG1sLnhtbFBLBQYAAAAABgAGAFsB&#10;AAC2AwAAAAA=&#10;">
                    <v:fill on="t" focussize="0,0"/>
                    <v:stroke weight="1pt" color="#000000 [3200]" opacity="0f" miterlimit="8" joinstyle="miter"/>
                    <v:imagedata o:title=""/>
                    <o:lock v:ext="edit" aspectratio="f"/>
                    <v:textbox>
                      <w:txbxContent>
                        <w:p w14:paraId="29C68F0F">
                          <w:pPr>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应用支持层</w:t>
                          </w:r>
                        </w:p>
                      </w:txbxContent>
                    </v:textbox>
                  </v:rect>
                  <v:group id="组合 25" o:spid="_x0000_s1026" o:spt="203" style="position:absolute;left:7003;top:8049;height:974;width:1894;" coordorigin="7003,8049" coordsize="1894,974"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流程图: 对照 4" o:spid="_x0000_s1026" o:spt="125" type="#_x0000_t125" style="position:absolute;left:7463;top:7589;height:1895;width:975;rotation:-5898240f;v-text-anchor:middle;" fillcolor="#75BD42 [3207]" filled="t" stroked="t" coordsize="21600,21600" o:gfxdata="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bCJr4A&#10;AADbAAAADwAAAAAAAAABACAAAAAiAAAAZHJzL2Rvd25yZXYueG1sUEsBAhQAFAAAAAgAh07iQDMv&#10;BZ47AAAAOQAAABAAAAAAAAAAAQAgAAAADQEAAGRycy9zaGFwZXhtbC54bWxQSwUGAAAAAAYABgBb&#10;AQAAtwMAAAAA&#10;">
                      <v:fill on="t" focussize="0,0"/>
                      <v:stroke weight="1pt" color="#548A2E [3207]" miterlimit="8" joinstyle="miter"/>
                      <v:imagedata o:title=""/>
                      <o:lock v:ext="edit" aspectratio="f"/>
                      <v:textbox>
                        <w:txbxContent>
                          <w:p w14:paraId="0515840D"/>
                        </w:txbxContent>
                      </v:textbox>
                    </v:shape>
                    <v:shape id="文本框 5" o:spid="_x0000_s1026" o:spt="202" type="#_x0000_t202" style="position:absolute;left:7096;top:8297;height:452;width:1738;" filled="f" stroked="f" coordsize="21600,21600" o:gfxdata="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A+4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48D4BE92">
                            <w:pPr>
                              <w:rPr>
                                <w:rFonts w:eastAsia="宋体"/>
                                <w:sz w:val="24"/>
                              </w:rPr>
                            </w:pPr>
                            <w:r>
                              <w:rPr>
                                <w:rFonts w:hint="eastAsia"/>
                                <w:sz w:val="24"/>
                              </w:rPr>
                              <w:t>数据交换平台</w:t>
                            </w:r>
                          </w:p>
                        </w:txbxContent>
                      </v:textbox>
                    </v:shape>
                  </v:group>
                  <v:shape id="立方体 6" o:spid="_x0000_s1026" o:spt="16" type="#_x0000_t16" style="position:absolute;left:4735;top:4727;height:1965;width:4035;v-text-anchor:middle;" fillcolor="#4874CB [3204]" filled="t" stroked="t" coordsize="21600,21600" o:gfxdata="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WgP74A&#10;AADbAAAADwAAAAAAAAABACAAAAAiAAAAZHJzL2Rvd25yZXYueG1sUEsBAhQAFAAAAAgAh07iQDMv&#10;BZ47AAAAOQAAABAAAAAAAAAAAQAgAAAADQEAAGRycy9zaGFwZXhtbC54bWxQSwUGAAAAAAYABgBb&#10;AQAAtwMAAAAA&#10;" adj="5400">
                    <v:fill on="t" focussize="0,0"/>
                    <v:stroke weight="1pt" color="#325395 [3204]" miterlimit="8" joinstyle="miter"/>
                    <v:imagedata o:title=""/>
                    <o:lock v:ext="edit" aspectratio="f"/>
                    <v:textbox>
                      <w:txbxContent>
                        <w:p w14:paraId="14252B6A">
                          <w:pPr>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28"/>
                              <w:szCs w:val="28"/>
                              <w14:textFill>
                                <w14:solidFill>
                                  <w14:schemeClr w14:val="bg1"/>
                                </w14:solidFill>
                              </w14:textFill>
                            </w:rPr>
                            <w:t>统一信息资源目录</w:t>
                          </w:r>
                        </w:p>
                        <w:p w14:paraId="41CDA1A1">
                          <w:pPr>
                            <w:jc w:val="center"/>
                          </w:pPr>
                        </w:p>
                      </w:txbxContent>
                    </v:textbox>
                  </v:shape>
                  <v:shape id="云形 7" o:spid="_x0000_s1026" style="position:absolute;left:4227;top:7755;height:1440;width:2294;v-text-anchor:middle;" fillcolor="#00B050" filled="t" stroked="t" coordsize="43200,43200" o:gfxdata="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0PCvQAA&#10;ANsAAAAPAAAAAAAAAAEAIAAAACIAAABkcnMvZG93bnJldi54bWxQSwECFAAUAAAACACHTuJAMy8F&#10;njsAAAA5AAAAEAAAAAAAAAABACAAAAAMAQAAZHJzL3NoYXBleG1sLnhtbFBLBQYAAAAABgAGAFsB&#10;AAC2Aw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textboxrect="0,0,43200,43200" o:connectlocs="2292,720;1147,1438;7,720;1147,82" o:connectangles="0,82,164,247"/>
                    <v:fill on="t" focussize="0,0"/>
                    <v:stroke weight="1pt" color="#325395 [3204]" miterlimit="8" joinstyle="miter"/>
                    <v:imagedata o:title=""/>
                    <o:lock v:ext="edit" aspectratio="f"/>
                    <v:textbox>
                      <w:txbxContent>
                        <w:p w14:paraId="434CDCAA">
                          <w:pPr>
                            <w:jc w:val="center"/>
                            <w:rPr>
                              <w:rFonts w:eastAsia="宋体"/>
                              <w:sz w:val="24"/>
                            </w:rPr>
                          </w:pPr>
                          <w:r>
                            <w:rPr>
                              <w:rFonts w:hint="eastAsia" w:ascii="宋体" w:hAnsi="宋体" w:eastAsia="宋体" w:cs="宋体"/>
                              <w:sz w:val="24"/>
                            </w:rPr>
                            <w:t>数据分析</w:t>
                          </w:r>
                          <w:r>
                            <w:rPr>
                              <w:rFonts w:hint="eastAsia" w:ascii="宋体" w:hAnsi="宋体" w:cs="宋体"/>
                              <w:sz w:val="24"/>
                            </w:rPr>
                            <w:t>平</w:t>
                          </w:r>
                          <w:r>
                            <w:rPr>
                              <w:rFonts w:hint="eastAsia"/>
                              <w:sz w:val="24"/>
                            </w:rPr>
                            <w:t>台</w:t>
                          </w:r>
                        </w:p>
                      </w:txbxContent>
                    </v:textbox>
                  </v:shape>
                  <v:shape id="流程图: 预定义过程 10" o:spid="_x0000_s1026" o:spt="112" type="#_x0000_t112" style="position:absolute;left:6418;top:7083;height:814;width:2457;v-text-anchor:middle;" fillcolor="#4874CB [3204]" filled="t" stroked="t" coordsize="21600,21600" o:gfxdata="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YXPa8AAAA&#10;2wAAAA8AAAAAAAAAAQAgAAAAIgAAAGRycy9kb3ducmV2LnhtbFBLAQIUABQAAAAIAIdO4kAzLwWe&#10;OwAAADkAAAAQAAAAAAAAAAEAIAAAAAsBAABkcnMvc2hhcGV4bWwueG1sUEsFBgAAAAAGAAYAWwEA&#10;ALUDAAAAAA==&#10;">
                    <v:fill on="t" focussize="0,0"/>
                    <v:stroke weight="1pt" color="#325395 [3204]" miterlimit="8" joinstyle="miter"/>
                    <v:imagedata o:title=""/>
                    <o:lock v:ext="edit" aspectratio="f"/>
                    <v:textbox>
                      <w:txbxContent>
                        <w:p w14:paraId="4AF95B4E">
                          <w:pPr>
                            <w:jc w:val="center"/>
                            <w:rPr>
                              <w:rFonts w:hint="eastAsia" w:ascii="微软雅黑" w:hAnsi="微软雅黑" w:eastAsia="微软雅黑" w:cs="微软雅黑"/>
                              <w:sz w:val="24"/>
                            </w:rPr>
                          </w:pPr>
                          <w:r>
                            <w:rPr>
                              <w:rFonts w:hint="eastAsia" w:ascii="微软雅黑" w:hAnsi="微软雅黑" w:eastAsia="微软雅黑" w:cs="微软雅黑"/>
                              <w:sz w:val="24"/>
                            </w:rPr>
                            <w:t>页面资源整合</w:t>
                          </w:r>
                        </w:p>
                      </w:txbxContent>
                    </v:textbox>
                  </v:shape>
                  <v:group id="组合 26" o:spid="_x0000_s1026" o:spt="203" style="position:absolute;left:9297;top:4726;height:4330;width:2508;" coordorigin="9297,4726" coordsize="2508,4330"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roundrect id="_x0000_s1026" o:spid="_x0000_s1026" o:spt="2" style="position:absolute;left:9297;top:4726;height:4330;width:2508;v-text-anchor:middle;" fillcolor="#00B050" filled="t" stroked="t" coordsize="21600,21600" arcsize="0.166666666666667" o:gfxdata="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Nh8LsAAADb&#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roundrect>
                    <v:rect id="矩形 13" o:spid="_x0000_s1026" o:spt="1" style="position:absolute;left:9477;top:7898;height:726;width:2128;v-text-anchor:middle;" fillcolor="#00B050" filled="t" stroked="t" coordsize="21600,21600" o:gfxdata="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td5ugAAANs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textbox>
                        <w:txbxContent>
                          <w:p w14:paraId="2C44958E">
                            <w:pPr>
                              <w:jc w:val="center"/>
                              <w:rPr>
                                <w:rFonts w:hint="eastAsia" w:asciiTheme="minorEastAsia" w:hAnsiTheme="minorEastAsia" w:cstheme="minorEastAsia"/>
                                <w:color w:val="FFFFFF" w:themeColor="background1"/>
                                <w:sz w:val="32"/>
                                <w:szCs w:val="32"/>
                                <w14:textFill>
                                  <w14:solidFill>
                                    <w14:schemeClr w14:val="bg1"/>
                                  </w14:solidFill>
                                </w14:textFill>
                              </w:rPr>
                            </w:pPr>
                            <w:r>
                              <w:rPr>
                                <w:rFonts w:hint="eastAsia" w:asciiTheme="minorEastAsia" w:hAnsiTheme="minorEastAsia" w:cstheme="minorEastAsia"/>
                                <w:b/>
                                <w:bCs/>
                                <w:color w:val="FFFFFF" w:themeColor="background1"/>
                                <w:sz w:val="32"/>
                                <w:szCs w:val="32"/>
                                <w14:textFill>
                                  <w14:solidFill>
                                    <w14:schemeClr w14:val="bg1"/>
                                  </w14:solidFill>
                                </w14:textFill>
                              </w:rPr>
                              <w:t>.....</w:t>
                            </w:r>
                            <w:r>
                              <w:rPr>
                                <w:rFonts w:hint="eastAsia" w:asciiTheme="minorEastAsia" w:hAnsiTheme="minorEastAsia" w:cstheme="minorEastAsia"/>
                                <w:color w:val="FFFFFF" w:themeColor="background1"/>
                                <w:sz w:val="32"/>
                                <w:szCs w:val="32"/>
                                <w14:textFill>
                                  <w14:solidFill>
                                    <w14:schemeClr w14:val="bg1"/>
                                  </w14:solidFill>
                                </w14:textFill>
                              </w:rPr>
                              <w:t>.</w:t>
                            </w:r>
                          </w:p>
                        </w:txbxContent>
                      </v:textbox>
                    </v:rect>
                    <v:rect id="矩形 15" o:spid="_x0000_s1026" o:spt="1" style="position:absolute;left:9632;top:4800;height:684;width:1847;v-text-anchor:middle;" fillcolor="#00B050" filled="t" stroked="f" coordsize="21600,21600" o:gfxdata="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C0O3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2EF47FB2">
                            <w:pPr>
                              <w:jc w:val="center"/>
                              <w:rPr>
                                <w:rFonts w:hint="eastAsia"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业务系统</w:t>
                            </w:r>
                          </w:p>
                        </w:txbxContent>
                      </v:textbox>
                    </v:rect>
                    <v:shape id="棱台 14" o:spid="_x0000_s1026" o:spt="84" type="#_x0000_t84" style="position:absolute;left:9465;top:5424;height:820;width:2197;v-text-anchor:middle;" fillcolor="#00B050" filled="t" stroked="t" coordsize="21600,21600" o:gfxdata="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9fDvQAA&#10;ANsAAAAPAAAAAAAAAAEAIAAAACIAAABkcnMvZG93bnJldi54bWxQSwECFAAUAAAACACHTuJAMy8F&#10;njsAAAA5AAAAEAAAAAAAAAABACAAAAAMAQAAZHJzL3NoYXBleG1sLnhtbFBLBQYAAAAABgAGAFsB&#10;AAC2AwAAAAA=&#10;" adj="2700">
                      <v:fill on="t" focussize="0,0"/>
                      <v:stroke weight="1pt" color="#E54C5E [3209]" miterlimit="8" joinstyle="miter"/>
                      <v:imagedata o:title=""/>
                      <o:lock v:ext="edit" aspectratio="f"/>
                      <v:textbox>
                        <w:txbxContent>
                          <w:p w14:paraId="4213EF38">
                            <w:pPr>
                              <w:jc w:val="center"/>
                              <w:rPr>
                                <w:rFonts w:eastAsia="宋体"/>
                              </w:rPr>
                            </w:pPr>
                            <w:r>
                              <w:rPr>
                                <w:rFonts w:hint="eastAsia"/>
                              </w:rPr>
                              <w:t>人事平台</w:t>
                            </w:r>
                          </w:p>
                        </w:txbxContent>
                      </v:textbox>
                    </v:shape>
                    <v:shape id="棱台 15" o:spid="_x0000_s1026" o:spt="84" type="#_x0000_t84" style="position:absolute;left:9465;top:6249;height:820;width:2197;v-text-anchor:middle;" fillcolor="#00B050" filled="t" stroked="t" coordsize="21600,21600" o:gfxdata="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jEOxugAAANsA&#10;AAAPAAAAAAAAAAEAIAAAACIAAABkcnMvZG93bnJldi54bWxQSwECFAAUAAAACACHTuJAMy8FnjsA&#10;AAA5AAAAEAAAAAAAAAABACAAAAAJAQAAZHJzL3NoYXBleG1sLnhtbFBLBQYAAAAABgAGAFsBAACz&#10;AwAAAAA=&#10;" adj="2700">
                      <v:fill on="t" focussize="0,0"/>
                      <v:stroke weight="1pt" color="#E54C5E [3209]" miterlimit="8" joinstyle="miter"/>
                      <v:imagedata o:title=""/>
                      <o:lock v:ext="edit" aspectratio="f"/>
                      <v:textbox>
                        <w:txbxContent>
                          <w:p w14:paraId="0D34D436">
                            <w:pPr>
                              <w:jc w:val="center"/>
                              <w:rPr>
                                <w:rFonts w:eastAsia="宋体"/>
                              </w:rPr>
                            </w:pPr>
                            <w:r>
                              <w:rPr>
                                <w:rFonts w:hint="eastAsia"/>
                              </w:rPr>
                              <w:t>医德医风考评</w:t>
                            </w:r>
                          </w:p>
                        </w:txbxContent>
                      </v:textbox>
                    </v:shape>
                    <v:shape id="棱台 17" o:spid="_x0000_s1026" o:spt="84" type="#_x0000_t84" style="position:absolute;left:9465;top:7059;height:820;width:2197;v-text-anchor:middle;" fillcolor="#00B050" filled="t" stroked="t" coordsize="21600,21600" o:gfxdata="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3ihr4A&#10;AADbAAAADwAAAAAAAAABACAAAAAiAAAAZHJzL2Rvd25yZXYueG1sUEsBAhQAFAAAAAgAh07iQDMv&#10;BZ47AAAAOQAAABAAAAAAAAAAAQAgAAAADQEAAGRycy9zaGFwZXhtbC54bWxQSwUGAAAAAAYABgBb&#10;AQAAtwMAAAAA&#10;" adj="2700">
                      <v:fill on="t" focussize="0,0"/>
                      <v:stroke weight="1pt" color="#E54C5E [3209]" miterlimit="8" joinstyle="miter"/>
                      <v:imagedata o:title=""/>
                      <o:lock v:ext="edit" aspectratio="f"/>
                      <v:textbox>
                        <w:txbxContent>
                          <w:p w14:paraId="040B6C60">
                            <w:pPr>
                              <w:jc w:val="center"/>
                              <w:rPr>
                                <w:rFonts w:eastAsia="宋体"/>
                              </w:rPr>
                            </w:pPr>
                            <w:r>
                              <w:rPr>
                                <w:rFonts w:hint="eastAsia"/>
                              </w:rPr>
                              <w:t>绩效考评</w:t>
                            </w:r>
                          </w:p>
                        </w:txbxContent>
                      </v:textbox>
                    </v:shape>
                  </v:group>
                </v:group>
                <w10:wrap type="none"/>
                <w10:anchorlock/>
              </v:group>
            </w:pict>
          </mc:Fallback>
        </mc:AlternateContent>
      </w:r>
    </w:p>
    <w:p w14:paraId="5BE5BE22">
      <w:pPr>
        <w:pStyle w:val="5"/>
        <w:numPr>
          <w:ilvl w:val="3"/>
          <w:numId w:val="0"/>
        </w:num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2、技术架构说明</w:t>
      </w:r>
    </w:p>
    <w:p w14:paraId="5A276060">
      <w:pPr>
        <w:pStyle w:val="2"/>
        <w:spacing w:line="360" w:lineRule="auto"/>
        <w:ind w:left="140" w:leftChars="0" w:firstLine="240" w:firstLineChars="100"/>
        <w:rPr>
          <w:rFonts w:hint="eastAsia" w:asciiTheme="minorEastAsia" w:hAnsiTheme="minorEastAsia" w:cstheme="minorEastAsia"/>
          <w:sz w:val="24"/>
        </w:rPr>
      </w:pPr>
      <w:r>
        <w:rPr>
          <w:rFonts w:hint="eastAsia" w:asciiTheme="minorEastAsia" w:hAnsiTheme="minorEastAsia" w:cstheme="minorEastAsia"/>
          <w:sz w:val="24"/>
        </w:rPr>
        <w:t>义乌市稠江街道社区卫生服务中心医德医风与绩效考评系统</w:t>
      </w:r>
    </w:p>
    <w:p w14:paraId="65C8790D">
      <w:pPr>
        <w:spacing w:line="360" w:lineRule="auto"/>
        <w:rPr>
          <w:rFonts w:hint="eastAsia" w:asciiTheme="minorEastAsia" w:hAnsiTheme="minorEastAsia" w:cstheme="minorEastAsia"/>
          <w:iCs/>
          <w:sz w:val="24"/>
        </w:rPr>
      </w:pPr>
      <w:r>
        <w:rPr>
          <w:rFonts w:hint="eastAsia" w:asciiTheme="minorEastAsia" w:hAnsiTheme="minorEastAsia" w:cstheme="minorEastAsia"/>
          <w:iCs/>
          <w:sz w:val="24"/>
        </w:rPr>
        <w:t>是信息化协同处理系统，将先进的管理理念和开发技术集于一身，以人为中心，帮助用户实现资源共享、规范流程的系统。采用三层架构技术开发，是真正的信息协同处理系统。具有跨平台、跨数据库、跨架构使用的特点，和具有魔方般的灵活性、强劲性和整合性的优势，允许用户组合不同的业务系统，构建自己的数据处理中心。</w:t>
      </w:r>
    </w:p>
    <w:p w14:paraId="6AC4F0CF">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▲开发语言——</w:t>
      </w:r>
      <w:r>
        <w:rPr>
          <w:rFonts w:asciiTheme="minorEastAsia" w:hAnsiTheme="minorEastAsia" w:cstheme="minorEastAsia"/>
          <w:sz w:val="24"/>
        </w:rPr>
        <w:t>html</w:t>
      </w:r>
      <w:r>
        <w:rPr>
          <w:rFonts w:hint="eastAsia" w:asciiTheme="minorEastAsia" w:hAnsiTheme="minorEastAsia" w:cstheme="minorEastAsia"/>
          <w:sz w:val="24"/>
        </w:rPr>
        <w:t>、</w:t>
      </w:r>
      <w:r>
        <w:rPr>
          <w:rFonts w:asciiTheme="minorEastAsia" w:hAnsiTheme="minorEastAsia" w:cstheme="minorEastAsia"/>
          <w:sz w:val="24"/>
        </w:rPr>
        <w:t>css</w:t>
      </w:r>
      <w:r>
        <w:rPr>
          <w:rFonts w:hint="eastAsia" w:asciiTheme="minorEastAsia" w:hAnsiTheme="minorEastAsia" w:cstheme="minorEastAsia"/>
          <w:sz w:val="24"/>
        </w:rPr>
        <w:t>、</w:t>
      </w:r>
      <w:r>
        <w:rPr>
          <w:rFonts w:asciiTheme="minorEastAsia" w:hAnsiTheme="minorEastAsia" w:cstheme="minorEastAsia"/>
          <w:sz w:val="24"/>
        </w:rPr>
        <w:t>js</w:t>
      </w:r>
      <w:r>
        <w:rPr>
          <w:rFonts w:hint="eastAsia" w:asciiTheme="minorEastAsia" w:hAnsiTheme="minorEastAsia" w:cstheme="minorEastAsia"/>
          <w:sz w:val="24"/>
        </w:rPr>
        <w:t>、</w:t>
      </w:r>
      <w:r>
        <w:rPr>
          <w:rFonts w:asciiTheme="minorEastAsia" w:hAnsiTheme="minorEastAsia" w:cstheme="minorEastAsia"/>
          <w:sz w:val="24"/>
        </w:rPr>
        <w:t>C#</w:t>
      </w:r>
    </w:p>
    <w:p w14:paraId="585A58DA">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使用</w:t>
      </w:r>
      <w:r>
        <w:rPr>
          <w:rFonts w:asciiTheme="minorEastAsia" w:hAnsiTheme="minorEastAsia" w:cstheme="minorEastAsia"/>
          <w:sz w:val="24"/>
        </w:rPr>
        <w:t>C#</w:t>
      </w:r>
      <w:r>
        <w:rPr>
          <w:rFonts w:hint="eastAsia" w:asciiTheme="minorEastAsia" w:hAnsiTheme="minorEastAsia" w:cstheme="minorEastAsia"/>
          <w:sz w:val="24"/>
        </w:rPr>
        <w:t>的主要原因是多层结构。传统的两层C/S结构难于维护，稳定性差，界面代码和数据库代码混淆在一起，牵一动百，多层结构使得界面和数据库完全分离。实现界面层与业务逻辑层完全分离，具有很强的扩展性。</w:t>
      </w:r>
    </w:p>
    <w:p w14:paraId="097361A8">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面向服务架构（Service-Oriented Architecture,SOA）， SOA是一种粗粒度、松耦合服务架构，服务之间通过简单、精确定义接口进行通讯，不涉及底层编程接口和通讯模型。SOA可以看作是B/S模型、XML（标准通用标记语言的子集）/Web Service技术之后的自然延伸。其优势为效率高（解决数据“烟囱”问题）、响应快、适应性强、易集成等。</w:t>
      </w:r>
    </w:p>
    <w:p w14:paraId="46812F68">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使用基于微服务开发，保证了技术架构的合理性和技术的前瞻性。从低层到高层的体系分别如下：数据库访问层，实现数据的永久存储，webapi对外提供web服务接口。</w:t>
      </w:r>
    </w:p>
    <w:p w14:paraId="6FF83B4A">
      <w:pPr>
        <w:numPr>
          <w:ilvl w:val="0"/>
          <w:numId w:val="9"/>
        </w:num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采用目前流行的三层架构体系开发，软件语言为C#；</w:t>
      </w:r>
    </w:p>
    <w:p w14:paraId="05FA932C">
      <w:pPr>
        <w:numPr>
          <w:ilvl w:val="0"/>
          <w:numId w:val="9"/>
        </w:num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采用webapi和json数据格式；</w:t>
      </w:r>
    </w:p>
    <w:p w14:paraId="5DB17789">
      <w:pPr>
        <w:numPr>
          <w:ilvl w:val="0"/>
          <w:numId w:val="9"/>
        </w:num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采用B/S结构，可通过浏览器和服务器的方式，实现客户端零安装、零维护，可以用浏览（IE11以上、火狐、chrome等）直接实现远程访问。</w:t>
      </w:r>
    </w:p>
    <w:p w14:paraId="24EC4C41">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▲ajax技术</w:t>
      </w:r>
    </w:p>
    <w:p w14:paraId="322BA4F2">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是若干项技术按一定的方式组合并在共同的协作中发挥各自的作用。包含：</w:t>
      </w:r>
    </w:p>
    <w:p w14:paraId="4A04D309">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使用扩展超媒体标记语言（XHTML）和级联样式单（CSS）的标准化呈现。</w:t>
      </w:r>
    </w:p>
    <w:p w14:paraId="046536BD">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使用文档对象模型（DOM）动态显示和交互。</w:t>
      </w:r>
    </w:p>
    <w:p w14:paraId="4AFE380F">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使用可扩展标记语言（XML）和可扩展样式表转换（XSLT）进行数据交换与处理。</w:t>
      </w:r>
    </w:p>
    <w:p w14:paraId="1F43CD2A">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使用XMLHTTP组件XMLHttpRequest对象进行异步数据读取。</w:t>
      </w:r>
    </w:p>
    <w:p w14:paraId="2817779E">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最后用JavaScript绑定和处理所有数据。</w:t>
      </w:r>
    </w:p>
    <w:p w14:paraId="0F3747B3">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传统的浏览器与服务器的交互方式采用同步方式。由用户触发一个http请求，由浏览器将完整的表单信息发送至服务。服务器接收到请求后，分析请求内容，进行数据处理等一些操作之后，将一个响应返回给客户端。浏览器则根据响应的内容刷新用户界面。每次应用的交互都需要向服务器发送请求，应用的响应时间就依赖于服务器的响应时间。当服务器正在处理的时候，用户只能等待，在等待服务器响应的过程中面临较长时间的空白页，响应的实时性较低。</w:t>
      </w:r>
    </w:p>
    <w:p w14:paraId="53595CE8">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使用ajax后，相当于在客户端和服务器之间加了一个中间层ajax引擎。只有需要从服务器读取新数据时，才向服务器端发出http请求，用户可以继续浏览和交互。当服务端的有新数据返回时，更新网页的局部数据，而不是刷新整个页面，从而实现用户操作与服务器响应的异步化。</w:t>
      </w:r>
    </w:p>
    <w:p w14:paraId="0D528D04">
      <w:pPr>
        <w:spacing w:line="360" w:lineRule="auto"/>
        <w:ind w:firstLine="420"/>
        <w:rPr>
          <w:rFonts w:hint="eastAsia" w:asciiTheme="minorEastAsia" w:hAnsiTheme="minorEastAsia" w:cstheme="minorEastAsia"/>
          <w:sz w:val="24"/>
        </w:rPr>
      </w:pPr>
    </w:p>
    <w:p w14:paraId="1679AE42">
      <w:pPr>
        <w:pStyle w:val="5"/>
        <w:numPr>
          <w:ilvl w:val="3"/>
          <w:numId w:val="0"/>
        </w:numPr>
        <w:spacing w:line="360" w:lineRule="auto"/>
        <w:rPr>
          <w:rFonts w:hint="eastAsia" w:asciiTheme="minorEastAsia" w:hAnsiTheme="minorEastAsia" w:eastAsiaTheme="minorEastAsia" w:cstheme="minorEastAsia"/>
        </w:rPr>
        <w:sectPr>
          <w:footerReference r:id="rId3" w:type="default"/>
          <w:pgSz w:w="11906" w:h="16838"/>
          <w:pgMar w:top="1440" w:right="1800" w:bottom="1440" w:left="1800" w:header="851" w:footer="992" w:gutter="0"/>
          <w:cols w:space="425" w:num="1"/>
          <w:docGrid w:type="lines" w:linePitch="312" w:charSpace="0"/>
        </w:sectPr>
      </w:pPr>
      <w:bookmarkStart w:id="51" w:name="_Toc216371378"/>
      <w:bookmarkStart w:id="52" w:name="_Toc185992336"/>
    </w:p>
    <w:p w14:paraId="2F7540A1">
      <w:pPr>
        <w:pStyle w:val="6"/>
        <w:spacing w:line="360" w:lineRule="auto"/>
        <w:rPr>
          <w:rFonts w:hint="eastAsia" w:asciiTheme="minorEastAsia" w:hAnsiTheme="minorEastAsia" w:cstheme="minorEastAsia"/>
          <w:szCs w:val="28"/>
        </w:rPr>
      </w:pPr>
      <w:r>
        <w:rPr>
          <w:rFonts w:hint="eastAsia" w:asciiTheme="minorEastAsia" w:hAnsiTheme="minorEastAsia" w:cstheme="minorEastAsia"/>
          <w:szCs w:val="28"/>
        </w:rPr>
        <w:t>3、系统架构设计</w:t>
      </w:r>
    </w:p>
    <w:p w14:paraId="1CF2BFBF">
      <w:pPr>
        <w:pStyle w:val="7"/>
        <w:spacing w:line="360" w:lineRule="auto"/>
        <w:rPr>
          <w:rFonts w:hint="eastAsia" w:asciiTheme="minorEastAsia" w:hAnsiTheme="minorEastAsia" w:eastAsiaTheme="minorEastAsia" w:cstheme="minorEastAsia"/>
          <w:b w:val="0"/>
          <w:bCs/>
        </w:rPr>
      </w:pPr>
      <w:r>
        <w:rPr>
          <w:rFonts w:hint="eastAsia" w:asciiTheme="minorEastAsia" w:hAnsiTheme="minorEastAsia" w:eastAsiaTheme="minorEastAsia" w:cstheme="minorEastAsia"/>
          <w:b w:val="0"/>
          <w:bCs/>
        </w:rPr>
        <w:t>1、服务器架构图</w:t>
      </w:r>
    </w:p>
    <w:p w14:paraId="0707FAB0">
      <w:pPr>
        <w:spacing w:line="360" w:lineRule="auto"/>
        <w:rPr>
          <w:rFonts w:hint="eastAsia" w:asciiTheme="minorEastAsia" w:hAnsiTheme="minorEastAsia" w:cstheme="minorEastAsia"/>
        </w:rPr>
      </w:pPr>
      <w:r>
        <w:rPr>
          <w:rFonts w:hint="eastAsia" w:asciiTheme="minorEastAsia" w:hAnsiTheme="minorEastAsia" w:cstheme="minorEastAsia"/>
        </w:rPr>
        <w:drawing>
          <wp:inline distT="0" distB="0" distL="114300" distR="114300">
            <wp:extent cx="5371465" cy="6304915"/>
            <wp:effectExtent l="0" t="0" r="635" b="635"/>
            <wp:docPr id="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
                    <pic:cNvPicPr>
                      <a:picLocks noChangeAspect="1"/>
                    </pic:cNvPicPr>
                  </pic:nvPicPr>
                  <pic:blipFill>
                    <a:blip r:embed="rId5"/>
                    <a:stretch>
                      <a:fillRect/>
                    </a:stretch>
                  </pic:blipFill>
                  <pic:spPr>
                    <a:xfrm>
                      <a:off x="0" y="0"/>
                      <a:ext cx="5371465" cy="6304915"/>
                    </a:xfrm>
                    <a:prstGeom prst="rect">
                      <a:avLst/>
                    </a:prstGeom>
                    <a:noFill/>
                    <a:ln>
                      <a:noFill/>
                    </a:ln>
                  </pic:spPr>
                </pic:pic>
              </a:graphicData>
            </a:graphic>
          </wp:inline>
        </w:drawing>
      </w:r>
    </w:p>
    <w:p w14:paraId="33B5D397">
      <w:pPr>
        <w:pStyle w:val="2"/>
        <w:spacing w:line="360" w:lineRule="auto"/>
        <w:ind w:left="840" w:hanging="420"/>
        <w:rPr>
          <w:rFonts w:hint="eastAsia" w:asciiTheme="minorEastAsia" w:hAnsiTheme="minorEastAsia" w:cstheme="minorEastAsia"/>
        </w:rPr>
      </w:pPr>
    </w:p>
    <w:p w14:paraId="50001795">
      <w:pPr>
        <w:spacing w:line="360" w:lineRule="auto"/>
        <w:ind w:firstLine="320"/>
        <w:rPr>
          <w:rFonts w:hint="eastAsia" w:asciiTheme="minorEastAsia" w:hAnsiTheme="minorEastAsia" w:cstheme="minorEastAsia"/>
          <w:sz w:val="24"/>
        </w:rPr>
      </w:pPr>
      <w:r>
        <w:rPr>
          <w:rFonts w:hint="eastAsia" w:asciiTheme="minorEastAsia" w:hAnsiTheme="minorEastAsia" w:cstheme="minorEastAsia"/>
          <w:sz w:val="24"/>
        </w:rPr>
        <w:t>分六层结构：用户界面表示层、应用程序接口、业务逻辑层、数据访问层、数据层。</w:t>
      </w:r>
    </w:p>
    <w:p w14:paraId="3AB53DD1">
      <w:pPr>
        <w:spacing w:line="360" w:lineRule="auto"/>
        <w:ind w:left="320"/>
        <w:rPr>
          <w:rFonts w:hint="eastAsia" w:asciiTheme="minorEastAsia" w:hAnsiTheme="minorEastAsia" w:cstheme="minorEastAsia"/>
          <w:sz w:val="24"/>
        </w:rPr>
      </w:pPr>
      <w:r>
        <w:rPr>
          <w:rFonts w:hint="eastAsia" w:asciiTheme="minorEastAsia" w:hAnsiTheme="minorEastAsia" w:cstheme="minorEastAsia"/>
          <w:sz w:val="24"/>
        </w:rPr>
        <w:t>⑴.用户界面表示层：通过主流浏览器访问域名地址，安全登录成功后进行页面展示操作；</w:t>
      </w:r>
    </w:p>
    <w:p w14:paraId="309D60FD">
      <w:pPr>
        <w:spacing w:line="360" w:lineRule="auto"/>
        <w:ind w:left="320"/>
        <w:rPr>
          <w:rFonts w:hint="eastAsia" w:asciiTheme="minorEastAsia" w:hAnsiTheme="minorEastAsia" w:cstheme="minorEastAsia"/>
          <w:sz w:val="24"/>
        </w:rPr>
      </w:pPr>
      <w:r>
        <w:rPr>
          <w:rFonts w:hint="eastAsia" w:asciiTheme="minorEastAsia" w:hAnsiTheme="minorEastAsia" w:cstheme="minorEastAsia"/>
          <w:sz w:val="24"/>
        </w:rPr>
        <w:t>⑵.应用程序接口层：提供安全加密的外部数据请求访问接口，以json形式返回请求数据；</w:t>
      </w:r>
    </w:p>
    <w:p w14:paraId="7D2A4571">
      <w:pPr>
        <w:spacing w:line="360" w:lineRule="auto"/>
        <w:ind w:left="320"/>
        <w:rPr>
          <w:rFonts w:hint="eastAsia" w:asciiTheme="minorEastAsia" w:hAnsiTheme="minorEastAsia" w:cstheme="minorEastAsia"/>
          <w:sz w:val="24"/>
        </w:rPr>
      </w:pPr>
      <w:r>
        <w:rPr>
          <w:rFonts w:hint="eastAsia" w:asciiTheme="minorEastAsia" w:hAnsiTheme="minorEastAsia" w:cstheme="minorEastAsia"/>
          <w:sz w:val="24"/>
        </w:rPr>
        <w:t>⑶.业务逻辑层：用以处理较为复杂的统计、运算等业务逻辑。</w:t>
      </w:r>
    </w:p>
    <w:p w14:paraId="6C5A5AB1">
      <w:pPr>
        <w:spacing w:line="360" w:lineRule="auto"/>
        <w:ind w:left="320"/>
        <w:rPr>
          <w:rFonts w:hint="eastAsia" w:asciiTheme="minorEastAsia" w:hAnsiTheme="minorEastAsia" w:cstheme="minorEastAsia"/>
          <w:sz w:val="24"/>
        </w:rPr>
      </w:pPr>
      <w:r>
        <w:rPr>
          <w:rFonts w:hint="eastAsia" w:asciiTheme="minorEastAsia" w:hAnsiTheme="minorEastAsia" w:cstheme="minorEastAsia"/>
          <w:sz w:val="24"/>
        </w:rPr>
        <w:t>⑷.数据访问层：通过特定规则的sql语句和参数，返回想要得到的结果。</w:t>
      </w:r>
    </w:p>
    <w:p w14:paraId="5C1C83CD">
      <w:pPr>
        <w:spacing w:line="360" w:lineRule="auto"/>
        <w:ind w:left="320"/>
        <w:rPr>
          <w:rFonts w:hint="eastAsia" w:asciiTheme="minorEastAsia" w:hAnsiTheme="minorEastAsia" w:cstheme="minorEastAsia"/>
          <w:sz w:val="24"/>
        </w:rPr>
      </w:pPr>
      <w:r>
        <w:rPr>
          <w:rFonts w:hint="eastAsia" w:asciiTheme="minorEastAsia" w:hAnsiTheme="minorEastAsia" w:cstheme="minorEastAsia"/>
          <w:sz w:val="24"/>
        </w:rPr>
        <w:t>⑸.数据层：表结构分区，安全访问设计，包含视图、存储过程、触发器等数据处理。</w:t>
      </w:r>
    </w:p>
    <w:p w14:paraId="4A2BEBD6">
      <w:pPr>
        <w:pStyle w:val="7"/>
        <w:spacing w:line="360" w:lineRule="auto"/>
        <w:rPr>
          <w:rFonts w:hint="eastAsia" w:asciiTheme="minorEastAsia" w:hAnsiTheme="minorEastAsia" w:eastAsiaTheme="minorEastAsia" w:cstheme="minorEastAsia"/>
          <w:b w:val="0"/>
        </w:rPr>
      </w:pPr>
      <w:bookmarkStart w:id="53" w:name="_Toc31863"/>
      <w:r>
        <w:rPr>
          <w:rFonts w:hint="eastAsia" w:asciiTheme="minorEastAsia" w:hAnsiTheme="minorEastAsia" w:eastAsiaTheme="minorEastAsia" w:cstheme="minorEastAsia"/>
          <w:b w:val="0"/>
        </w:rPr>
        <w:t>2、系统的物理架构设计</w:t>
      </w:r>
      <w:bookmarkEnd w:id="53"/>
    </w:p>
    <w:p w14:paraId="30464909">
      <w:pPr>
        <w:spacing w:line="360" w:lineRule="auto"/>
        <w:rPr>
          <w:rFonts w:hint="eastAsia" w:asciiTheme="minorEastAsia" w:hAnsiTheme="minorEastAsia" w:cstheme="minorEastAsia"/>
        </w:rPr>
        <w:sectPr>
          <w:pgSz w:w="11906" w:h="16838"/>
          <w:pgMar w:top="1440" w:right="1800" w:bottom="1440" w:left="1800" w:header="851" w:footer="992" w:gutter="0"/>
          <w:cols w:space="425" w:num="1"/>
          <w:docGrid w:type="lines" w:linePitch="312" w:charSpace="0"/>
        </w:sectPr>
      </w:pPr>
      <w:r>
        <w:rPr>
          <w:rFonts w:hint="eastAsia" w:asciiTheme="minorEastAsia" w:hAnsiTheme="minorEastAsia" w:cstheme="minorEastAsia"/>
        </w:rPr>
        <w:object>
          <v:shape id="_x0000_i1025" o:spt="75" type="#_x0000_t75" style="height:389.55pt;width:427.35pt;" o:ole="t" filled="f" o:preferrelative="t" stroked="f" coordsize="21600,21600">
            <v:path/>
            <v:fill on="f" focussize="0,0"/>
            <v:stroke on="f" joinstyle="miter"/>
            <v:imagedata r:id="rId7" o:title=""/>
            <o:lock v:ext="edit" aspectratio="f"/>
            <w10:wrap type="none"/>
            <w10:anchorlock/>
          </v:shape>
          <o:OLEObject Type="Embed" ProgID="Visio.Drawing.11" ShapeID="_x0000_i1025" DrawAspect="Content" ObjectID="_1468075725" r:id="rId6">
            <o:LockedField>false</o:LockedField>
          </o:OLEObject>
        </w:object>
      </w:r>
    </w:p>
    <w:p w14:paraId="15319C7E">
      <w:pPr>
        <w:pStyle w:val="3"/>
        <w:numPr>
          <w:ilvl w:val="1"/>
          <w:numId w:val="0"/>
        </w:numPr>
        <w:rPr>
          <w:rFonts w:hint="eastAsia" w:asciiTheme="minorEastAsia" w:hAnsiTheme="minorEastAsia" w:cstheme="minorEastAsia"/>
          <w:sz w:val="28"/>
          <w:szCs w:val="28"/>
        </w:rPr>
      </w:pPr>
      <w:bookmarkStart w:id="54" w:name="_Toc28407"/>
      <w:bookmarkStart w:id="55" w:name="_Toc10164"/>
      <w:r>
        <w:rPr>
          <w:rFonts w:hint="eastAsia" w:asciiTheme="minorEastAsia" w:hAnsiTheme="minorEastAsia" w:cstheme="minorEastAsia"/>
          <w:sz w:val="28"/>
          <w:szCs w:val="28"/>
        </w:rPr>
        <w:t>三、功能设计</w:t>
      </w:r>
      <w:bookmarkEnd w:id="51"/>
      <w:bookmarkEnd w:id="52"/>
      <w:bookmarkEnd w:id="54"/>
      <w:bookmarkEnd w:id="55"/>
    </w:p>
    <w:p w14:paraId="0784D9D8">
      <w:pPr>
        <w:spacing w:line="360" w:lineRule="auto"/>
        <w:rPr>
          <w:rFonts w:hint="eastAsia" w:asciiTheme="minorEastAsia" w:hAnsiTheme="minorEastAsia" w:cstheme="minorEastAsia"/>
        </w:rPr>
      </w:pPr>
      <w:r>
        <w:rPr>
          <w:rFonts w:hint="eastAsia" w:asciiTheme="minorEastAsia" w:hAnsiTheme="minorEastAsia" w:cstheme="minorEastAsia"/>
        </w:rPr>
        <mc:AlternateContent>
          <mc:Choice Requires="wpg">
            <w:drawing>
              <wp:inline distT="0" distB="0" distL="114300" distR="114300">
                <wp:extent cx="5295900" cy="7952740"/>
                <wp:effectExtent l="12700" t="12700" r="25400" b="16510"/>
                <wp:docPr id="17" name="组合 17"/>
                <wp:cNvGraphicFramePr/>
                <a:graphic xmlns:a="http://schemas.openxmlformats.org/drawingml/2006/main">
                  <a:graphicData uri="http://schemas.microsoft.com/office/word/2010/wordprocessingGroup">
                    <wpg:wgp>
                      <wpg:cNvGrpSpPr/>
                      <wpg:grpSpPr>
                        <a:xfrm>
                          <a:off x="0" y="0"/>
                          <a:ext cx="5295900" cy="7952740"/>
                          <a:chOff x="2160" y="1500"/>
                          <a:chExt cx="8340" cy="12524"/>
                        </a:xfrm>
                        <a:effectLst/>
                      </wpg:grpSpPr>
                      <wpg:grpSp>
                        <wpg:cNvPr id="22" name="组合 57"/>
                        <wpg:cNvGrpSpPr/>
                        <wpg:grpSpPr>
                          <a:xfrm>
                            <a:off x="2190" y="1500"/>
                            <a:ext cx="8310" cy="5273"/>
                            <a:chOff x="3604" y="1500"/>
                            <a:chExt cx="8310" cy="5273"/>
                          </a:xfrm>
                          <a:effectLst/>
                        </wpg:grpSpPr>
                        <wps:wsp>
                          <wps:cNvPr id="4" name="矩形 4"/>
                          <wps:cNvSpPr/>
                          <wps:spPr>
                            <a:xfrm>
                              <a:off x="3604" y="4965"/>
                              <a:ext cx="2370" cy="795"/>
                            </a:xfrm>
                            <a:prstGeom prst="rect">
                              <a:avLst/>
                            </a:prstGeom>
                            <a:solidFill>
                              <a:srgbClr val="FFFFFF"/>
                            </a:solidFill>
                            <a:ln w="25400" cap="flat" cmpd="sng" algn="ctr">
                              <a:solidFill>
                                <a:srgbClr val="F79646"/>
                              </a:solidFill>
                              <a:prstDash val="solid"/>
                            </a:ln>
                            <a:effectLst/>
                          </wps:spPr>
                          <wps:txbx>
                            <w:txbxContent>
                              <w:p w14:paraId="2954D0F4">
                                <w:pPr>
                                  <w:jc w:val="center"/>
                                  <w:rPr>
                                    <w:rFonts w:eastAsia="宋体"/>
                                    <w:szCs w:val="21"/>
                                  </w:rPr>
                                </w:pPr>
                                <w:r>
                                  <w:rPr>
                                    <w:rFonts w:hint="eastAsia"/>
                                    <w:szCs w:val="21"/>
                                  </w:rPr>
                                  <w:t>授权管理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矩形 5"/>
                          <wps:cNvSpPr/>
                          <wps:spPr>
                            <a:xfrm>
                              <a:off x="6634" y="4965"/>
                              <a:ext cx="2370" cy="795"/>
                            </a:xfrm>
                            <a:prstGeom prst="rect">
                              <a:avLst/>
                            </a:prstGeom>
                            <a:solidFill>
                              <a:srgbClr val="FFFFFF"/>
                            </a:solidFill>
                            <a:ln w="25400" cap="flat" cmpd="sng" algn="ctr">
                              <a:solidFill>
                                <a:srgbClr val="F79646"/>
                              </a:solidFill>
                              <a:prstDash val="solid"/>
                            </a:ln>
                            <a:effectLst/>
                          </wps:spPr>
                          <wps:txbx>
                            <w:txbxContent>
                              <w:p w14:paraId="4F2B2DA5">
                                <w:pPr>
                                  <w:jc w:val="center"/>
                                  <w:rPr>
                                    <w:rFonts w:eastAsia="宋体"/>
                                    <w:szCs w:val="21"/>
                                  </w:rPr>
                                </w:pPr>
                                <w:r>
                                  <w:rPr>
                                    <w:rFonts w:hint="eastAsia"/>
                                    <w:szCs w:val="21"/>
                                  </w:rPr>
                                  <w:t>系统管理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矩形 6"/>
                          <wps:cNvSpPr/>
                          <wps:spPr>
                            <a:xfrm>
                              <a:off x="9544" y="4980"/>
                              <a:ext cx="2370" cy="795"/>
                            </a:xfrm>
                            <a:prstGeom prst="rect">
                              <a:avLst/>
                            </a:prstGeom>
                            <a:solidFill>
                              <a:srgbClr val="FFFFFF"/>
                            </a:solidFill>
                            <a:ln w="25400" cap="flat" cmpd="sng" algn="ctr">
                              <a:solidFill>
                                <a:srgbClr val="F79646"/>
                              </a:solidFill>
                              <a:prstDash val="solid"/>
                            </a:ln>
                            <a:effectLst/>
                          </wps:spPr>
                          <wps:txbx>
                            <w:txbxContent>
                              <w:p w14:paraId="26954C4A">
                                <w:pPr>
                                  <w:jc w:val="center"/>
                                  <w:rPr>
                                    <w:rFonts w:eastAsia="宋体"/>
                                    <w:szCs w:val="21"/>
                                  </w:rPr>
                                </w:pPr>
                                <w:r>
                                  <w:rPr>
                                    <w:rFonts w:hint="eastAsia"/>
                                    <w:szCs w:val="21"/>
                                  </w:rPr>
                                  <w:t>标准体系管理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3724" y="1515"/>
                              <a:ext cx="660" cy="1665"/>
                            </a:xfrm>
                            <a:prstGeom prst="rect">
                              <a:avLst/>
                            </a:prstGeom>
                            <a:solidFill>
                              <a:srgbClr val="FFFFFF"/>
                            </a:solidFill>
                            <a:ln w="25400" cap="flat" cmpd="sng" algn="ctr">
                              <a:solidFill>
                                <a:srgbClr val="F79646"/>
                              </a:solidFill>
                              <a:prstDash val="solid"/>
                            </a:ln>
                            <a:effectLst/>
                          </wps:spPr>
                          <wps:txbx>
                            <w:txbxContent>
                              <w:p w14:paraId="36722514">
                                <w:pPr>
                                  <w:jc w:val="center"/>
                                  <w:rPr>
                                    <w:rFonts w:eastAsia="宋体"/>
                                  </w:rPr>
                                </w:pPr>
                                <w:r>
                                  <w:rPr>
                                    <w:rFonts w:hint="eastAsia"/>
                                  </w:rPr>
                                  <w:t>模块管理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矩形 8"/>
                          <wps:cNvSpPr/>
                          <wps:spPr>
                            <a:xfrm>
                              <a:off x="5179" y="1500"/>
                              <a:ext cx="660" cy="1665"/>
                            </a:xfrm>
                            <a:prstGeom prst="rect">
                              <a:avLst/>
                            </a:prstGeom>
                            <a:solidFill>
                              <a:srgbClr val="FFFFFF"/>
                            </a:solidFill>
                            <a:ln w="25400" cap="flat" cmpd="sng" algn="ctr">
                              <a:solidFill>
                                <a:srgbClr val="F79646"/>
                              </a:solidFill>
                              <a:prstDash val="solid"/>
                            </a:ln>
                            <a:effectLst/>
                          </wps:spPr>
                          <wps:txbx>
                            <w:txbxContent>
                              <w:p w14:paraId="62FF333D">
                                <w:pPr>
                                  <w:jc w:val="center"/>
                                  <w:rPr>
                                    <w:rFonts w:eastAsia="宋体"/>
                                  </w:rPr>
                                </w:pPr>
                                <w:r>
                                  <w:rPr>
                                    <w:rFonts w:hint="eastAsia"/>
                                  </w:rPr>
                                  <w:t>角色管理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6724" y="1530"/>
                              <a:ext cx="660" cy="1665"/>
                            </a:xfrm>
                            <a:prstGeom prst="rect">
                              <a:avLst/>
                            </a:prstGeom>
                            <a:solidFill>
                              <a:srgbClr val="FFFFFF"/>
                            </a:solidFill>
                            <a:ln w="25400" cap="flat" cmpd="sng" algn="ctr">
                              <a:solidFill>
                                <a:srgbClr val="F79646"/>
                              </a:solidFill>
                              <a:prstDash val="solid"/>
                            </a:ln>
                            <a:effectLst/>
                          </wps:spPr>
                          <wps:txbx>
                            <w:txbxContent>
                              <w:p w14:paraId="4ACBB52C">
                                <w:pPr>
                                  <w:jc w:val="center"/>
                                  <w:rPr>
                                    <w:rFonts w:eastAsia="宋体"/>
                                  </w:rPr>
                                </w:pPr>
                                <w:r>
                                  <w:rPr>
                                    <w:rFonts w:hint="eastAsia"/>
                                  </w:rPr>
                                  <w:t>密码修改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矩形 9"/>
                          <wps:cNvSpPr/>
                          <wps:spPr>
                            <a:xfrm>
                              <a:off x="8179" y="1515"/>
                              <a:ext cx="660" cy="1665"/>
                            </a:xfrm>
                            <a:prstGeom prst="rect">
                              <a:avLst/>
                            </a:prstGeom>
                            <a:solidFill>
                              <a:srgbClr val="FFFFFF"/>
                            </a:solidFill>
                            <a:ln w="25400" cap="flat" cmpd="sng" algn="ctr">
                              <a:solidFill>
                                <a:srgbClr val="F79646"/>
                              </a:solidFill>
                              <a:prstDash val="solid"/>
                            </a:ln>
                            <a:effectLst/>
                          </wps:spPr>
                          <wps:txbx>
                            <w:txbxContent>
                              <w:p w14:paraId="66977CE2">
                                <w:pPr>
                                  <w:jc w:val="center"/>
                                  <w:rPr>
                                    <w:rFonts w:eastAsia="宋体"/>
                                  </w:rPr>
                                </w:pPr>
                                <w:r>
                                  <w:rPr>
                                    <w:rFonts w:hint="eastAsia"/>
                                  </w:rPr>
                                  <w:t>参数设置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矩形 11"/>
                          <wps:cNvSpPr/>
                          <wps:spPr>
                            <a:xfrm>
                              <a:off x="9589" y="1530"/>
                              <a:ext cx="660" cy="1665"/>
                            </a:xfrm>
                            <a:prstGeom prst="rect">
                              <a:avLst/>
                            </a:prstGeom>
                            <a:solidFill>
                              <a:srgbClr val="FFFFFF"/>
                            </a:solidFill>
                            <a:ln w="25400" cap="flat" cmpd="sng" algn="ctr">
                              <a:solidFill>
                                <a:srgbClr val="F79646"/>
                              </a:solidFill>
                              <a:prstDash val="solid"/>
                            </a:ln>
                            <a:effectLst/>
                          </wps:spPr>
                          <wps:txbx>
                            <w:txbxContent>
                              <w:p w14:paraId="471C68D8">
                                <w:pPr>
                                  <w:jc w:val="center"/>
                                  <w:rPr>
                                    <w:rFonts w:eastAsia="宋体"/>
                                  </w:rPr>
                                </w:pPr>
                                <w:r>
                                  <w:rPr>
                                    <w:rFonts w:hint="eastAsia"/>
                                  </w:rPr>
                                  <w:t>字典管理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1044" y="1515"/>
                              <a:ext cx="660" cy="1665"/>
                            </a:xfrm>
                            <a:prstGeom prst="rect">
                              <a:avLst/>
                            </a:prstGeom>
                            <a:solidFill>
                              <a:srgbClr val="FFFFFF"/>
                            </a:solidFill>
                            <a:ln w="25400" cap="flat" cmpd="sng" algn="ctr">
                              <a:solidFill>
                                <a:srgbClr val="F79646"/>
                              </a:solidFill>
                              <a:prstDash val="solid"/>
                            </a:ln>
                            <a:effectLst/>
                          </wps:spPr>
                          <wps:txbx>
                            <w:txbxContent>
                              <w:p w14:paraId="552803E1">
                                <w:pPr>
                                  <w:jc w:val="center"/>
                                  <w:rPr>
                                    <w:rFonts w:eastAsia="宋体"/>
                                  </w:rPr>
                                </w:pPr>
                                <w:r>
                                  <w:rPr>
                                    <w:rFonts w:hint="eastAsia"/>
                                  </w:rPr>
                                  <w:t>用户管理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3" name="组合 28"/>
                          <wpg:cNvGrpSpPr/>
                          <wpg:grpSpPr>
                            <a:xfrm>
                              <a:off x="7024" y="3174"/>
                              <a:ext cx="1471" cy="1800"/>
                              <a:chOff x="4492" y="3420"/>
                              <a:chExt cx="1471" cy="1800"/>
                            </a:xfrm>
                            <a:effectLst/>
                          </wpg:grpSpPr>
                          <wps:wsp>
                            <wps:cNvPr id="27" name="直接连接符 27"/>
                            <wps:cNvCnPr/>
                            <wps:spPr>
                              <a:xfrm>
                                <a:off x="4492" y="3420"/>
                                <a:ext cx="0" cy="900"/>
                              </a:xfrm>
                              <a:prstGeom prst="line">
                                <a:avLst/>
                              </a:prstGeom>
                              <a:noFill/>
                              <a:ln w="9525" cap="flat" cmpd="sng" algn="ctr">
                                <a:solidFill>
                                  <a:srgbClr val="4A7EBB">
                                    <a:shade val="95000"/>
                                    <a:satMod val="105000"/>
                                  </a:srgbClr>
                                </a:solidFill>
                                <a:prstDash val="solid"/>
                              </a:ln>
                              <a:effectLst/>
                            </wps:spPr>
                            <wps:bodyPr/>
                          </wps:wsp>
                          <wps:wsp>
                            <wps:cNvPr id="26" name="直接连接符 26"/>
                            <wps:cNvCnPr/>
                            <wps:spPr>
                              <a:xfrm>
                                <a:off x="5962" y="3420"/>
                                <a:ext cx="0" cy="900"/>
                              </a:xfrm>
                              <a:prstGeom prst="line">
                                <a:avLst/>
                              </a:prstGeom>
                              <a:noFill/>
                              <a:ln w="9525" cap="flat" cmpd="sng" algn="ctr">
                                <a:solidFill>
                                  <a:srgbClr val="4A7EBB">
                                    <a:shade val="95000"/>
                                    <a:satMod val="105000"/>
                                  </a:srgbClr>
                                </a:solidFill>
                                <a:prstDash val="solid"/>
                              </a:ln>
                              <a:effectLst/>
                            </wps:spPr>
                            <wps:bodyPr/>
                          </wps:wsp>
                          <wps:wsp>
                            <wps:cNvPr id="25" name="直接连接符 25"/>
                            <wps:cNvCnPr/>
                            <wps:spPr>
                              <a:xfrm>
                                <a:off x="5242" y="4320"/>
                                <a:ext cx="0" cy="900"/>
                              </a:xfrm>
                              <a:prstGeom prst="line">
                                <a:avLst/>
                              </a:prstGeom>
                              <a:noFill/>
                              <a:ln w="9525" cap="flat" cmpd="sng" algn="ctr">
                                <a:solidFill>
                                  <a:srgbClr val="4A7EBB">
                                    <a:shade val="95000"/>
                                    <a:satMod val="105000"/>
                                  </a:srgbClr>
                                </a:solidFill>
                                <a:prstDash val="solid"/>
                              </a:ln>
                              <a:effectLst/>
                            </wps:spPr>
                            <wps:bodyPr/>
                          </wps:wsp>
                          <wps:wsp>
                            <wps:cNvPr id="24" name="直接连接符 24"/>
                            <wps:cNvCnPr/>
                            <wps:spPr>
                              <a:xfrm>
                                <a:off x="4493" y="4320"/>
                                <a:ext cx="1470" cy="0"/>
                              </a:xfrm>
                              <a:prstGeom prst="line">
                                <a:avLst/>
                              </a:prstGeom>
                              <a:noFill/>
                              <a:ln w="9525" cap="flat" cmpd="sng" algn="ctr">
                                <a:solidFill>
                                  <a:srgbClr val="4A7EBB">
                                    <a:shade val="95000"/>
                                    <a:satMod val="105000"/>
                                  </a:srgbClr>
                                </a:solidFill>
                                <a:prstDash val="solid"/>
                              </a:ln>
                              <a:effectLst/>
                            </wps:spPr>
                            <wps:bodyPr/>
                          </wps:wsp>
                        </wpg:grpSp>
                        <wpg:grpSp>
                          <wpg:cNvPr id="28" name="组合 29"/>
                          <wpg:cNvGrpSpPr/>
                          <wpg:grpSpPr>
                            <a:xfrm>
                              <a:off x="9869" y="3182"/>
                              <a:ext cx="1471" cy="1800"/>
                              <a:chOff x="4492" y="3420"/>
                              <a:chExt cx="1471" cy="1800"/>
                            </a:xfrm>
                            <a:effectLst/>
                          </wpg:grpSpPr>
                          <wps:wsp>
                            <wps:cNvPr id="30" name="直接连接符 27"/>
                            <wps:cNvCnPr/>
                            <wps:spPr>
                              <a:xfrm>
                                <a:off x="4492" y="3420"/>
                                <a:ext cx="0" cy="900"/>
                              </a:xfrm>
                              <a:prstGeom prst="line">
                                <a:avLst/>
                              </a:prstGeom>
                              <a:noFill/>
                              <a:ln w="9525" cap="flat" cmpd="sng" algn="ctr">
                                <a:solidFill>
                                  <a:srgbClr val="4A7EBB">
                                    <a:shade val="95000"/>
                                    <a:satMod val="105000"/>
                                  </a:srgbClr>
                                </a:solidFill>
                                <a:prstDash val="solid"/>
                              </a:ln>
                              <a:effectLst/>
                            </wps:spPr>
                            <wps:bodyPr/>
                          </wps:wsp>
                          <wps:wsp>
                            <wps:cNvPr id="31" name="直接连接符 26"/>
                            <wps:cNvCnPr/>
                            <wps:spPr>
                              <a:xfrm>
                                <a:off x="5962" y="3420"/>
                                <a:ext cx="0" cy="900"/>
                              </a:xfrm>
                              <a:prstGeom prst="line">
                                <a:avLst/>
                              </a:prstGeom>
                              <a:noFill/>
                              <a:ln w="9525" cap="flat" cmpd="sng" algn="ctr">
                                <a:solidFill>
                                  <a:srgbClr val="4A7EBB">
                                    <a:shade val="95000"/>
                                    <a:satMod val="105000"/>
                                  </a:srgbClr>
                                </a:solidFill>
                                <a:prstDash val="solid"/>
                              </a:ln>
                              <a:effectLst/>
                            </wps:spPr>
                            <wps:bodyPr/>
                          </wps:wsp>
                          <wps:wsp>
                            <wps:cNvPr id="32" name="直接连接符 25"/>
                            <wps:cNvCnPr/>
                            <wps:spPr>
                              <a:xfrm>
                                <a:off x="5242" y="4320"/>
                                <a:ext cx="0" cy="900"/>
                              </a:xfrm>
                              <a:prstGeom prst="line">
                                <a:avLst/>
                              </a:prstGeom>
                              <a:noFill/>
                              <a:ln w="9525" cap="flat" cmpd="sng" algn="ctr">
                                <a:solidFill>
                                  <a:srgbClr val="4A7EBB">
                                    <a:shade val="95000"/>
                                    <a:satMod val="105000"/>
                                  </a:srgbClr>
                                </a:solidFill>
                                <a:prstDash val="solid"/>
                              </a:ln>
                              <a:effectLst/>
                            </wps:spPr>
                            <wps:bodyPr/>
                          </wps:wsp>
                          <wps:wsp>
                            <wps:cNvPr id="33" name="直接连接符 24"/>
                            <wps:cNvCnPr/>
                            <wps:spPr>
                              <a:xfrm>
                                <a:off x="4493" y="4320"/>
                                <a:ext cx="1470" cy="0"/>
                              </a:xfrm>
                              <a:prstGeom prst="line">
                                <a:avLst/>
                              </a:prstGeom>
                              <a:noFill/>
                              <a:ln w="9525" cap="flat" cmpd="sng" algn="ctr">
                                <a:solidFill>
                                  <a:srgbClr val="4A7EBB">
                                    <a:shade val="95000"/>
                                    <a:satMod val="105000"/>
                                  </a:srgbClr>
                                </a:solidFill>
                                <a:prstDash val="solid"/>
                              </a:ln>
                              <a:effectLst/>
                            </wps:spPr>
                            <wps:bodyPr/>
                          </wps:wsp>
                        </wpg:grpSp>
                        <wpg:grpSp>
                          <wpg:cNvPr id="29" name="组合 34"/>
                          <wpg:cNvGrpSpPr/>
                          <wpg:grpSpPr>
                            <a:xfrm>
                              <a:off x="4032" y="3168"/>
                              <a:ext cx="1471" cy="1800"/>
                              <a:chOff x="4492" y="3420"/>
                              <a:chExt cx="1471" cy="1800"/>
                            </a:xfrm>
                            <a:effectLst/>
                          </wpg:grpSpPr>
                          <wps:wsp>
                            <wps:cNvPr id="36" name="直接连接符 27"/>
                            <wps:cNvCnPr/>
                            <wps:spPr>
                              <a:xfrm>
                                <a:off x="4492" y="3420"/>
                                <a:ext cx="0" cy="900"/>
                              </a:xfrm>
                              <a:prstGeom prst="line">
                                <a:avLst/>
                              </a:prstGeom>
                              <a:noFill/>
                              <a:ln w="9525" cap="flat" cmpd="sng" algn="ctr">
                                <a:solidFill>
                                  <a:srgbClr val="4A7EBB">
                                    <a:shade val="95000"/>
                                    <a:satMod val="105000"/>
                                  </a:srgbClr>
                                </a:solidFill>
                                <a:prstDash val="solid"/>
                              </a:ln>
                              <a:effectLst/>
                            </wps:spPr>
                            <wps:bodyPr/>
                          </wps:wsp>
                          <wps:wsp>
                            <wps:cNvPr id="37" name="直接连接符 26"/>
                            <wps:cNvCnPr/>
                            <wps:spPr>
                              <a:xfrm>
                                <a:off x="5962" y="3420"/>
                                <a:ext cx="0" cy="900"/>
                              </a:xfrm>
                              <a:prstGeom prst="line">
                                <a:avLst/>
                              </a:prstGeom>
                              <a:noFill/>
                              <a:ln w="9525" cap="flat" cmpd="sng" algn="ctr">
                                <a:solidFill>
                                  <a:srgbClr val="4A7EBB">
                                    <a:shade val="95000"/>
                                    <a:satMod val="105000"/>
                                  </a:srgbClr>
                                </a:solidFill>
                                <a:prstDash val="solid"/>
                              </a:ln>
                              <a:effectLst/>
                            </wps:spPr>
                            <wps:bodyPr/>
                          </wps:wsp>
                          <wps:wsp>
                            <wps:cNvPr id="38" name="直接连接符 25"/>
                            <wps:cNvCnPr/>
                            <wps:spPr>
                              <a:xfrm>
                                <a:off x="5242" y="4320"/>
                                <a:ext cx="0" cy="900"/>
                              </a:xfrm>
                              <a:prstGeom prst="line">
                                <a:avLst/>
                              </a:prstGeom>
                              <a:noFill/>
                              <a:ln w="9525" cap="flat" cmpd="sng" algn="ctr">
                                <a:solidFill>
                                  <a:srgbClr val="4A7EBB">
                                    <a:shade val="95000"/>
                                    <a:satMod val="105000"/>
                                  </a:srgbClr>
                                </a:solidFill>
                                <a:prstDash val="solid"/>
                              </a:ln>
                              <a:effectLst/>
                            </wps:spPr>
                            <wps:bodyPr/>
                          </wps:wsp>
                          <wps:wsp>
                            <wps:cNvPr id="39" name="直接连接符 24"/>
                            <wps:cNvCnPr/>
                            <wps:spPr>
                              <a:xfrm>
                                <a:off x="4493" y="4320"/>
                                <a:ext cx="1470" cy="0"/>
                              </a:xfrm>
                              <a:prstGeom prst="line">
                                <a:avLst/>
                              </a:prstGeom>
                              <a:noFill/>
                              <a:ln w="9525" cap="flat" cmpd="sng" algn="ctr">
                                <a:solidFill>
                                  <a:srgbClr val="4A7EBB">
                                    <a:shade val="95000"/>
                                    <a:satMod val="105000"/>
                                  </a:srgbClr>
                                </a:solidFill>
                                <a:prstDash val="solid"/>
                              </a:ln>
                              <a:effectLst/>
                            </wps:spPr>
                            <wps:bodyPr/>
                          </wps:wsp>
                        </wpg:grpSp>
                        <wps:wsp>
                          <wps:cNvPr id="40" name="直接连接符 39"/>
                          <wps:cNvCnPr/>
                          <wps:spPr>
                            <a:xfrm>
                              <a:off x="4785" y="6773"/>
                              <a:ext cx="5877" cy="0"/>
                            </a:xfrm>
                            <a:prstGeom prst="line">
                              <a:avLst/>
                            </a:prstGeom>
                            <a:noFill/>
                            <a:ln w="9525" cap="flat" cmpd="sng" algn="ctr">
                              <a:solidFill>
                                <a:srgbClr val="4A7EBB">
                                  <a:shade val="95000"/>
                                  <a:satMod val="105000"/>
                                </a:srgbClr>
                              </a:solidFill>
                              <a:prstDash val="solid"/>
                            </a:ln>
                            <a:effectLst/>
                          </wps:spPr>
                          <wps:bodyPr/>
                        </wps:wsp>
                        <wps:wsp>
                          <wps:cNvPr id="41" name="直接连接符 40"/>
                          <wps:cNvCnPr>
                            <a:stCxn id="4" idx="2"/>
                          </wps:cNvCnPr>
                          <wps:spPr>
                            <a:xfrm>
                              <a:off x="4789" y="5760"/>
                              <a:ext cx="0" cy="995"/>
                            </a:xfrm>
                            <a:prstGeom prst="line">
                              <a:avLst/>
                            </a:prstGeom>
                            <a:noFill/>
                            <a:ln w="9525" cap="flat" cmpd="sng" algn="ctr">
                              <a:solidFill>
                                <a:srgbClr val="4A7EBB">
                                  <a:shade val="95000"/>
                                  <a:satMod val="105000"/>
                                </a:srgbClr>
                              </a:solidFill>
                              <a:prstDash val="solid"/>
                            </a:ln>
                            <a:effectLst/>
                          </wps:spPr>
                          <wps:bodyPr/>
                        </wps:wsp>
                        <wps:wsp>
                          <wps:cNvPr id="42" name="直接连接符 41"/>
                          <wps:cNvCnPr>
                            <a:stCxn id="4" idx="2"/>
                          </wps:cNvCnPr>
                          <wps:spPr>
                            <a:xfrm>
                              <a:off x="7785" y="5753"/>
                              <a:ext cx="0" cy="995"/>
                            </a:xfrm>
                            <a:prstGeom prst="line">
                              <a:avLst/>
                            </a:prstGeom>
                            <a:noFill/>
                            <a:ln w="9525" cap="flat" cmpd="sng" algn="ctr">
                              <a:solidFill>
                                <a:srgbClr val="4A7EBB">
                                  <a:shade val="95000"/>
                                  <a:satMod val="105000"/>
                                </a:srgbClr>
                              </a:solidFill>
                              <a:prstDash val="solid"/>
                            </a:ln>
                            <a:effectLst/>
                          </wps:spPr>
                          <wps:bodyPr/>
                        </wps:wsp>
                        <wps:wsp>
                          <wps:cNvPr id="44" name="直接连接符 42"/>
                          <wps:cNvCnPr>
                            <a:stCxn id="4" idx="2"/>
                          </wps:cNvCnPr>
                          <wps:spPr>
                            <a:xfrm>
                              <a:off x="10664" y="5759"/>
                              <a:ext cx="0" cy="995"/>
                            </a:xfrm>
                            <a:prstGeom prst="line">
                              <a:avLst/>
                            </a:prstGeom>
                            <a:noFill/>
                            <a:ln w="9525" cap="flat" cmpd="sng" algn="ctr">
                              <a:solidFill>
                                <a:srgbClr val="4A7EBB">
                                  <a:shade val="95000"/>
                                  <a:satMod val="105000"/>
                                </a:srgbClr>
                              </a:solidFill>
                              <a:prstDash val="solid"/>
                            </a:ln>
                            <a:effectLst/>
                          </wps:spPr>
                          <wps:bodyPr/>
                        </wps:wsp>
                      </wpg:grpSp>
                      <wpg:grpSp>
                        <wpg:cNvPr id="34" name="组合 63"/>
                        <wpg:cNvGrpSpPr/>
                        <wpg:grpSpPr>
                          <a:xfrm>
                            <a:off x="2160" y="9930"/>
                            <a:ext cx="8310" cy="4094"/>
                            <a:chOff x="2160" y="9930"/>
                            <a:chExt cx="8310" cy="4094"/>
                          </a:xfrm>
                          <a:effectLst/>
                        </wpg:grpSpPr>
                        <wps:wsp>
                          <wps:cNvPr id="48" name="矩形 13"/>
                          <wps:cNvSpPr/>
                          <wps:spPr>
                            <a:xfrm>
                              <a:off x="2160" y="13215"/>
                              <a:ext cx="2370" cy="795"/>
                            </a:xfrm>
                            <a:prstGeom prst="rect">
                              <a:avLst/>
                            </a:prstGeom>
                            <a:solidFill>
                              <a:srgbClr val="FFFFFF"/>
                            </a:solidFill>
                            <a:ln w="25400" cap="flat" cmpd="sng" algn="ctr">
                              <a:solidFill>
                                <a:srgbClr val="F79646"/>
                              </a:solidFill>
                              <a:prstDash val="solid"/>
                            </a:ln>
                            <a:effectLst/>
                          </wps:spPr>
                          <wps:txbx>
                            <w:txbxContent>
                              <w:p w14:paraId="7ECF859B">
                                <w:pPr>
                                  <w:jc w:val="center"/>
                                  <w:rPr>
                                    <w:rFonts w:eastAsia="宋体"/>
                                    <w:szCs w:val="21"/>
                                  </w:rPr>
                                </w:pPr>
                                <w:r>
                                  <w:rPr>
                                    <w:rFonts w:hint="eastAsia"/>
                                    <w:szCs w:val="21"/>
                                  </w:rPr>
                                  <w:t>标准接口发布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矩形 14"/>
                          <wps:cNvSpPr/>
                          <wps:spPr>
                            <a:xfrm>
                              <a:off x="8100" y="13230"/>
                              <a:ext cx="2370" cy="795"/>
                            </a:xfrm>
                            <a:prstGeom prst="rect">
                              <a:avLst/>
                            </a:prstGeom>
                            <a:solidFill>
                              <a:srgbClr val="FFFFFF"/>
                            </a:solidFill>
                            <a:ln w="25400" cap="flat" cmpd="sng" algn="ctr">
                              <a:solidFill>
                                <a:srgbClr val="F79646"/>
                              </a:solidFill>
                              <a:prstDash val="solid"/>
                            </a:ln>
                            <a:effectLst/>
                          </wps:spPr>
                          <wps:txbx>
                            <w:txbxContent>
                              <w:p w14:paraId="7B01C908">
                                <w:pPr>
                                  <w:jc w:val="center"/>
                                  <w:rPr>
                                    <w:rFonts w:eastAsia="宋体"/>
                                    <w:szCs w:val="21"/>
                                  </w:rPr>
                                </w:pPr>
                                <w:r>
                                  <w:rPr>
                                    <w:rFonts w:hint="eastAsia"/>
                                    <w:szCs w:val="21"/>
                                  </w:rPr>
                                  <w:t>其他系统接口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直接连接符 46"/>
                          <wps:cNvCnPr>
                            <a:stCxn id="4" idx="2"/>
                          </wps:cNvCnPr>
                          <wps:spPr>
                            <a:xfrm>
                              <a:off x="3287" y="11621"/>
                              <a:ext cx="5816" cy="0"/>
                            </a:xfrm>
                            <a:prstGeom prst="line">
                              <a:avLst/>
                            </a:prstGeom>
                            <a:noFill/>
                            <a:ln w="9525" cap="flat" cmpd="sng" algn="ctr">
                              <a:solidFill>
                                <a:srgbClr val="4A7EBB">
                                  <a:shade val="95000"/>
                                  <a:satMod val="105000"/>
                                </a:srgbClr>
                              </a:solidFill>
                              <a:prstDash val="solid"/>
                            </a:ln>
                            <a:effectLst/>
                          </wps:spPr>
                          <wps:bodyPr/>
                        </wps:wsp>
                        <wps:wsp>
                          <wps:cNvPr id="51" name="直接连接符 48"/>
                          <wps:cNvCnPr>
                            <a:stCxn id="4" idx="2"/>
                          </wps:cNvCnPr>
                          <wps:spPr>
                            <a:xfrm>
                              <a:off x="3287" y="11611"/>
                              <a:ext cx="0" cy="1583"/>
                            </a:xfrm>
                            <a:prstGeom prst="line">
                              <a:avLst/>
                            </a:prstGeom>
                            <a:noFill/>
                            <a:ln w="9525" cap="flat" cmpd="sng" algn="ctr">
                              <a:solidFill>
                                <a:srgbClr val="4A7EBB">
                                  <a:shade val="95000"/>
                                  <a:satMod val="105000"/>
                                </a:srgbClr>
                              </a:solidFill>
                              <a:prstDash val="solid"/>
                            </a:ln>
                            <a:effectLst/>
                          </wps:spPr>
                          <wps:bodyPr/>
                        </wps:wsp>
                        <wps:wsp>
                          <wps:cNvPr id="52" name="直接连接符 49"/>
                          <wps:cNvCnPr>
                            <a:stCxn id="4" idx="2"/>
                          </wps:cNvCnPr>
                          <wps:spPr>
                            <a:xfrm>
                              <a:off x="9070" y="11628"/>
                              <a:ext cx="0" cy="1566"/>
                            </a:xfrm>
                            <a:prstGeom prst="line">
                              <a:avLst/>
                            </a:prstGeom>
                            <a:noFill/>
                            <a:ln w="9525" cap="flat" cmpd="sng" algn="ctr">
                              <a:solidFill>
                                <a:srgbClr val="4A7EBB">
                                  <a:shade val="95000"/>
                                  <a:satMod val="105000"/>
                                </a:srgbClr>
                              </a:solidFill>
                              <a:prstDash val="solid"/>
                            </a:ln>
                            <a:effectLst/>
                          </wps:spPr>
                          <wps:bodyPr/>
                        </wps:wsp>
                        <wps:wsp>
                          <wps:cNvPr id="55" name="直接连接符 50"/>
                          <wps:cNvCnPr/>
                          <wps:spPr>
                            <a:xfrm>
                              <a:off x="6311" y="9930"/>
                              <a:ext cx="0" cy="1681"/>
                            </a:xfrm>
                            <a:prstGeom prst="line">
                              <a:avLst/>
                            </a:prstGeom>
                            <a:noFill/>
                            <a:ln w="9525" cap="flat" cmpd="sng" algn="ctr">
                              <a:solidFill>
                                <a:srgbClr val="4A7EBB">
                                  <a:shade val="95000"/>
                                  <a:satMod val="105000"/>
                                </a:srgbClr>
                              </a:solidFill>
                              <a:prstDash val="solid"/>
                            </a:ln>
                            <a:effectLst/>
                          </wps:spPr>
                          <wps:bodyPr/>
                        </wps:wsp>
                      </wpg:grpSp>
                      <wpg:grpSp>
                        <wpg:cNvPr id="43" name="组合 62"/>
                        <wpg:cNvGrpSpPr/>
                        <wpg:grpSpPr>
                          <a:xfrm>
                            <a:off x="2175" y="8145"/>
                            <a:ext cx="8310" cy="1784"/>
                            <a:chOff x="2175" y="8145"/>
                            <a:chExt cx="8310" cy="1784"/>
                          </a:xfrm>
                          <a:effectLst/>
                        </wpg:grpSpPr>
                        <wps:wsp>
                          <wps:cNvPr id="68" name="缺角矩形 3"/>
                          <wps:cNvSpPr/>
                          <wps:spPr>
                            <a:xfrm>
                              <a:off x="4954" y="8145"/>
                              <a:ext cx="2714" cy="1785"/>
                            </a:xfrm>
                            <a:prstGeom prst="plaque">
                              <a:avLst/>
                            </a:prstGeom>
                            <a:solidFill>
                              <a:srgbClr val="FFFFFF"/>
                            </a:solidFill>
                            <a:ln w="25400" cap="flat" cmpd="sng" algn="ctr">
                              <a:solidFill>
                                <a:srgbClr val="F79646"/>
                              </a:solidFill>
                              <a:prstDash val="solid"/>
                            </a:ln>
                            <a:effectLst/>
                          </wps:spPr>
                          <wps:txbx>
                            <w:txbxContent>
                              <w:p w14:paraId="4C2BF75F">
                                <w:pPr>
                                  <w:jc w:val="center"/>
                                  <w:rPr>
                                    <w:rFonts w:eastAsia="宋体"/>
                                    <w:szCs w:val="21"/>
                                  </w:rPr>
                                </w:pPr>
                                <w:r>
                                  <w:rPr>
                                    <w:rFonts w:hint="eastAsia"/>
                                    <w:szCs w:val="21"/>
                                  </w:rPr>
                                  <w:t>人事档案管理系统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矩形 51"/>
                          <wps:cNvSpPr/>
                          <wps:spPr>
                            <a:xfrm>
                              <a:off x="2175" y="8175"/>
                              <a:ext cx="660" cy="1665"/>
                            </a:xfrm>
                            <a:prstGeom prst="rect">
                              <a:avLst/>
                            </a:prstGeom>
                            <a:solidFill>
                              <a:srgbClr val="FFFFFF"/>
                            </a:solidFill>
                            <a:ln w="25400" cap="flat" cmpd="sng" algn="ctr">
                              <a:solidFill>
                                <a:srgbClr val="F79646"/>
                              </a:solidFill>
                              <a:prstDash val="solid"/>
                            </a:ln>
                            <a:effectLst/>
                          </wps:spPr>
                          <wps:txbx>
                            <w:txbxContent>
                              <w:p w14:paraId="6D56C1F4">
                                <w:pPr>
                                  <w:jc w:val="center"/>
                                  <w:rPr>
                                    <w:rFonts w:eastAsia="宋体"/>
                                  </w:rPr>
                                </w:pPr>
                                <w:r>
                                  <w:rPr>
                                    <w:rFonts w:hint="eastAsia" w:eastAsia="宋体"/>
                                  </w:rPr>
                                  <w:t>绩效考评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矩形 52"/>
                          <wps:cNvSpPr/>
                          <wps:spPr>
                            <a:xfrm>
                              <a:off x="9825" y="8190"/>
                              <a:ext cx="660" cy="1665"/>
                            </a:xfrm>
                            <a:prstGeom prst="rect">
                              <a:avLst/>
                            </a:prstGeom>
                            <a:solidFill>
                              <a:srgbClr val="FFFFFF"/>
                            </a:solidFill>
                            <a:ln w="25400" cap="flat" cmpd="sng" algn="ctr">
                              <a:solidFill>
                                <a:srgbClr val="F79646"/>
                              </a:solidFill>
                              <a:prstDash val="solid"/>
                            </a:ln>
                            <a:effectLst/>
                          </wps:spPr>
                          <wps:txbx>
                            <w:txbxContent>
                              <w:p w14:paraId="25D1D187">
                                <w:pPr>
                                  <w:jc w:val="center"/>
                                  <w:rPr>
                                    <w:rFonts w:eastAsia="宋体"/>
                                  </w:rPr>
                                </w:pPr>
                                <w:r>
                                  <w:rPr>
                                    <w:rFonts w:hint="eastAsia" w:eastAsia="宋体"/>
                                  </w:rPr>
                                  <w:t>医德考评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直接连接符 55"/>
                          <wps:cNvCnPr>
                            <a:stCxn id="51" idx="3"/>
                          </wps:cNvCnPr>
                          <wps:spPr>
                            <a:xfrm>
                              <a:off x="2835" y="9008"/>
                              <a:ext cx="2071" cy="0"/>
                            </a:xfrm>
                            <a:prstGeom prst="line">
                              <a:avLst/>
                            </a:prstGeom>
                            <a:noFill/>
                            <a:ln w="9525" cap="flat" cmpd="sng" algn="ctr">
                              <a:solidFill>
                                <a:srgbClr val="4A7EBB">
                                  <a:shade val="95000"/>
                                  <a:satMod val="105000"/>
                                </a:srgbClr>
                              </a:solidFill>
                              <a:prstDash val="solid"/>
                            </a:ln>
                            <a:effectLst/>
                          </wps:spPr>
                          <wps:bodyPr/>
                        </wps:wsp>
                        <wps:wsp>
                          <wps:cNvPr id="91" name="直接连接符 56"/>
                          <wps:cNvCnPr>
                            <a:endCxn id="52" idx="1"/>
                          </wps:cNvCnPr>
                          <wps:spPr>
                            <a:xfrm flipV="1">
                              <a:off x="7668" y="9023"/>
                              <a:ext cx="2157" cy="15"/>
                            </a:xfrm>
                            <a:prstGeom prst="line">
                              <a:avLst/>
                            </a:prstGeom>
                            <a:noFill/>
                            <a:ln w="9525" cap="flat" cmpd="sng" algn="ctr">
                              <a:solidFill>
                                <a:srgbClr val="4A7EBB">
                                  <a:shade val="95000"/>
                                  <a:satMod val="105000"/>
                                </a:srgbClr>
                              </a:solidFill>
                              <a:prstDash val="solid"/>
                            </a:ln>
                            <a:effectLst/>
                          </wps:spPr>
                          <wps:bodyPr/>
                        </wps:wsp>
                      </wpg:grpSp>
                    </wpg:wgp>
                  </a:graphicData>
                </a:graphic>
              </wp:inline>
            </w:drawing>
          </mc:Choice>
          <mc:Fallback>
            <w:pict>
              <v:group id="_x0000_s1026" o:spid="_x0000_s1026" o:spt="203" style="height:626.2pt;width:417pt;" coordorigin="2160,1500" coordsize="8340,12524" o:gfxdata="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">
                <o:lock v:ext="edit" aspectratio="f"/>
                <v:group id="组合 57" o:spid="_x0000_s1026" o:spt="203" style="position:absolute;left:2190;top:1500;height:5273;width:8310;" coordorigin="3604,1500" coordsize="8310,5273"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rect id="_x0000_s1026" o:spid="_x0000_s1026" o:spt="1" style="position:absolute;left:3604;top:4965;height:795;width:2370;v-text-anchor:middle;" fillcolor="#FFFFFF" filled="t" stroked="t" coordsize="21600,21600" o:gfxdata="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36Am8AAAA&#10;2gAAAA8AAAAAAAAAAQAgAAAAIgAAAGRycy9kb3ducmV2LnhtbFBLAQIUABQAAAAIAIdO4kAzLwWe&#10;OwAAADkAAAAQAAAAAAAAAAEAIAAAAAsBAABkcnMvc2hhcGV4bWwueG1sUEsFBgAAAAAGAAYAWwEA&#10;ALUDAAAAAA==&#10;">
                    <v:fill on="t" focussize="0,0"/>
                    <v:stroke weight="2pt" color="#F79646" joinstyle="round"/>
                    <v:imagedata o:title=""/>
                    <o:lock v:ext="edit" aspectratio="f"/>
                    <v:textbox>
                      <w:txbxContent>
                        <w:p w14:paraId="2954D0F4">
                          <w:pPr>
                            <w:jc w:val="center"/>
                            <w:rPr>
                              <w:rFonts w:eastAsia="宋体"/>
                              <w:szCs w:val="21"/>
                            </w:rPr>
                          </w:pPr>
                          <w:r>
                            <w:rPr>
                              <w:rFonts w:hint="eastAsia"/>
                              <w:szCs w:val="21"/>
                            </w:rPr>
                            <w:t>授权管理</w:t>
                          </w:r>
                        </w:p>
                      </w:txbxContent>
                    </v:textbox>
                  </v:rect>
                  <v:rect id="_x0000_s1026" o:spid="_x0000_s1026" o:spt="1" style="position:absolute;left:6634;top:4965;height:795;width:2370;v-text-anchor:middle;" fillcolor="#FFFFFF" filled="t" stroked="t" coordsize="21600,21600" o:gfxdata="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7TZK8AAAA&#10;2gAAAA8AAAAAAAAAAQAgAAAAIgAAAGRycy9kb3ducmV2LnhtbFBLAQIUABQAAAAIAIdO4kAzLwWe&#10;OwAAADkAAAAQAAAAAAAAAAEAIAAAAAsBAABkcnMvc2hhcGV4bWwueG1sUEsFBgAAAAAGAAYAWwEA&#10;ALUDAAAAAA==&#10;">
                    <v:fill on="t" focussize="0,0"/>
                    <v:stroke weight="2pt" color="#F79646" joinstyle="round"/>
                    <v:imagedata o:title=""/>
                    <o:lock v:ext="edit" aspectratio="f"/>
                    <v:textbox>
                      <w:txbxContent>
                        <w:p w14:paraId="4F2B2DA5">
                          <w:pPr>
                            <w:jc w:val="center"/>
                            <w:rPr>
                              <w:rFonts w:eastAsia="宋体"/>
                              <w:szCs w:val="21"/>
                            </w:rPr>
                          </w:pPr>
                          <w:r>
                            <w:rPr>
                              <w:rFonts w:hint="eastAsia"/>
                              <w:szCs w:val="21"/>
                            </w:rPr>
                            <w:t>系统管理</w:t>
                          </w:r>
                        </w:p>
                      </w:txbxContent>
                    </v:textbox>
                  </v:rect>
                  <v:rect id="_x0000_s1026" o:spid="_x0000_s1026" o:spt="1" style="position:absolute;left:9544;top:4980;height:795;width:2370;v-text-anchor:middle;" fillcolor="#FFFFFF" filled="t" stroked="t" coordsize="21600,21600" o:gfxdata="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p0+W8AAAA&#10;2gAAAA8AAAAAAAAAAQAgAAAAIgAAAGRycy9kb3ducmV2LnhtbFBLAQIUABQAAAAIAIdO4kAzLwWe&#10;OwAAADkAAAAQAAAAAAAAAAEAIAAAAAsBAABkcnMvc2hhcGV4bWwueG1sUEsFBgAAAAAGAAYAWwEA&#10;ALUDAAAAAA==&#10;">
                    <v:fill on="t" focussize="0,0"/>
                    <v:stroke weight="2pt" color="#F79646" joinstyle="round"/>
                    <v:imagedata o:title=""/>
                    <o:lock v:ext="edit" aspectratio="f"/>
                    <v:textbox>
                      <w:txbxContent>
                        <w:p w14:paraId="26954C4A">
                          <w:pPr>
                            <w:jc w:val="center"/>
                            <w:rPr>
                              <w:rFonts w:eastAsia="宋体"/>
                              <w:szCs w:val="21"/>
                            </w:rPr>
                          </w:pPr>
                          <w:r>
                            <w:rPr>
                              <w:rFonts w:hint="eastAsia"/>
                              <w:szCs w:val="21"/>
                            </w:rPr>
                            <w:t>标准体系管理</w:t>
                          </w:r>
                        </w:p>
                      </w:txbxContent>
                    </v:textbox>
                  </v:rect>
                  <v:rect id="_x0000_s1026" o:spid="_x0000_s1026" o:spt="1" style="position:absolute;left:3724;top:1515;height:1665;width:660;v-text-anchor:middle;" fillcolor="#FFFFFF" filled="t" stroked="t" coordsize="21600,21600" o:gfxdata="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ldn68AAAA&#10;2gAAAA8AAAAAAAAAAQAgAAAAIgAAAGRycy9kb3ducmV2LnhtbFBLAQIUABQAAAAIAIdO4kAzLwWe&#10;OwAAADkAAAAQAAAAAAAAAAEAIAAAAAsBAABkcnMvc2hhcGV4bWwueG1sUEsFBgAAAAAGAAYAWwEA&#10;ALUDAAAAAA==&#10;">
                    <v:fill on="t" focussize="0,0"/>
                    <v:stroke weight="2pt" color="#F79646" joinstyle="round"/>
                    <v:imagedata o:title=""/>
                    <o:lock v:ext="edit" aspectratio="f"/>
                    <v:textbox>
                      <w:txbxContent>
                        <w:p w14:paraId="36722514">
                          <w:pPr>
                            <w:jc w:val="center"/>
                            <w:rPr>
                              <w:rFonts w:eastAsia="宋体"/>
                            </w:rPr>
                          </w:pPr>
                          <w:r>
                            <w:rPr>
                              <w:rFonts w:hint="eastAsia"/>
                            </w:rPr>
                            <w:t>模块管理</w:t>
                          </w:r>
                        </w:p>
                      </w:txbxContent>
                    </v:textbox>
                  </v:rect>
                  <v:rect id="_x0000_s1026" o:spid="_x0000_s1026" o:spt="1" style="position:absolute;left:5179;top:1500;height:1665;width:660;v-text-anchor:middle;" fillcolor="#FFFFFF" filled="t" stroked="t" coordsize="21600,21600" o:gfxdata="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64gy5AAAA2gAA&#10;AA8AAAAAAAAAAQAgAAAAIgAAAGRycy9kb3ducmV2LnhtbFBLAQIUABQAAAAIAIdO4kAzLwWeOwAA&#10;ADkAAAAQAAAAAAAAAAEAIAAAAAgBAABkcnMvc2hhcGV4bWwueG1sUEsFBgAAAAAGAAYAWwEAALID&#10;AAAAAA==&#10;">
                    <v:fill on="t" focussize="0,0"/>
                    <v:stroke weight="2pt" color="#F79646" joinstyle="round"/>
                    <v:imagedata o:title=""/>
                    <o:lock v:ext="edit" aspectratio="f"/>
                    <v:textbox>
                      <w:txbxContent>
                        <w:p w14:paraId="62FF333D">
                          <w:pPr>
                            <w:jc w:val="center"/>
                            <w:rPr>
                              <w:rFonts w:eastAsia="宋体"/>
                            </w:rPr>
                          </w:pPr>
                          <w:r>
                            <w:rPr>
                              <w:rFonts w:hint="eastAsia"/>
                            </w:rPr>
                            <w:t>角色管理</w:t>
                          </w:r>
                        </w:p>
                      </w:txbxContent>
                    </v:textbox>
                  </v:rect>
                  <v:rect id="_x0000_s1026" o:spid="_x0000_s1026" o:spt="1" style="position:absolute;left:6724;top:1530;height:1665;width:660;v-text-anchor:middle;" fillcolor="#FFFFFF" filled="t" stroked="t" coordsize="21600,21600" o:gfxdata="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VqdQvQAA&#10;ANsAAAAPAAAAAAAAAAEAIAAAACIAAABkcnMvZG93bnJldi54bWxQSwECFAAUAAAACACHTuJAMy8F&#10;njsAAAA5AAAAEAAAAAAAAAABACAAAAAMAQAAZHJzL3NoYXBleG1sLnhtbFBLBQYAAAAABgAGAFsB&#10;AAC2AwAAAAA=&#10;">
                    <v:fill on="t" focussize="0,0"/>
                    <v:stroke weight="2pt" color="#F79646" joinstyle="round"/>
                    <v:imagedata o:title=""/>
                    <o:lock v:ext="edit" aspectratio="f"/>
                    <v:textbox>
                      <w:txbxContent>
                        <w:p w14:paraId="4ACBB52C">
                          <w:pPr>
                            <w:jc w:val="center"/>
                            <w:rPr>
                              <w:rFonts w:eastAsia="宋体"/>
                            </w:rPr>
                          </w:pPr>
                          <w:r>
                            <w:rPr>
                              <w:rFonts w:hint="eastAsia"/>
                            </w:rPr>
                            <w:t>密码修改</w:t>
                          </w:r>
                        </w:p>
                      </w:txbxContent>
                    </v:textbox>
                  </v:rect>
                  <v:rect id="_x0000_s1026" o:spid="_x0000_s1026" o:spt="1" style="position:absolute;left:8179;top:1515;height:1665;width:660;v-text-anchor:middle;" fillcolor="#FFFFFF" filled="t" stroked="t" coordsize="21600,21600" o:gfxdata="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HZHl7sAAADa&#10;AAAADwAAAAAAAAABACAAAAAiAAAAZHJzL2Rvd25yZXYueG1sUEsBAhQAFAAAAAgAh07iQDMvBZ47&#10;AAAAOQAAABAAAAAAAAAAAQAgAAAACgEAAGRycy9zaGFwZXhtbC54bWxQSwUGAAAAAAYABgBbAQAA&#10;tAMAAAAA&#10;">
                    <v:fill on="t" focussize="0,0"/>
                    <v:stroke weight="2pt" color="#F79646" joinstyle="round"/>
                    <v:imagedata o:title=""/>
                    <o:lock v:ext="edit" aspectratio="f"/>
                    <v:textbox>
                      <w:txbxContent>
                        <w:p w14:paraId="66977CE2">
                          <w:pPr>
                            <w:jc w:val="center"/>
                            <w:rPr>
                              <w:rFonts w:eastAsia="宋体"/>
                            </w:rPr>
                          </w:pPr>
                          <w:r>
                            <w:rPr>
                              <w:rFonts w:hint="eastAsia"/>
                            </w:rPr>
                            <w:t>参数设置</w:t>
                          </w:r>
                        </w:p>
                      </w:txbxContent>
                    </v:textbox>
                  </v:rect>
                  <v:rect id="_x0000_s1026" o:spid="_x0000_s1026" o:spt="1" style="position:absolute;left:9589;top:1530;height:1665;width:660;v-text-anchor:middle;" fillcolor="#FFFFFF" filled="t" stroked="t" coordsize="21600,21600" o:gfxdata="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GgLLugAAANsA&#10;AAAPAAAAAAAAAAEAIAAAACIAAABkcnMvZG93bnJldi54bWxQSwECFAAUAAAACACHTuJAMy8FnjsA&#10;AAA5AAAAEAAAAAAAAAABACAAAAAJAQAAZHJzL3NoYXBleG1sLnhtbFBLBQYAAAAABgAGAFsBAACz&#10;AwAAAAA=&#10;">
                    <v:fill on="t" focussize="0,0"/>
                    <v:stroke weight="2pt" color="#F79646" joinstyle="round"/>
                    <v:imagedata o:title=""/>
                    <o:lock v:ext="edit" aspectratio="f"/>
                    <v:textbox>
                      <w:txbxContent>
                        <w:p w14:paraId="471C68D8">
                          <w:pPr>
                            <w:jc w:val="center"/>
                            <w:rPr>
                              <w:rFonts w:eastAsia="宋体"/>
                            </w:rPr>
                          </w:pPr>
                          <w:r>
                            <w:rPr>
                              <w:rFonts w:hint="eastAsia"/>
                            </w:rPr>
                            <w:t>字典管理</w:t>
                          </w:r>
                        </w:p>
                      </w:txbxContent>
                    </v:textbox>
                  </v:rect>
                  <v:rect id="_x0000_s1026" o:spid="_x0000_s1026" o:spt="1" style="position:absolute;left:11044;top:1515;height:1665;width:660;v-text-anchor:middle;" fillcolor="#FFFFFF" filled="t" stroked="t" coordsize="21600,21600" o:gfxdata="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cicvLsAAADb&#10;AAAADwAAAAAAAAABACAAAAAiAAAAZHJzL2Rvd25yZXYueG1sUEsBAhQAFAAAAAgAh07iQDMvBZ47&#10;AAAAOQAAABAAAAAAAAAAAQAgAAAACgEAAGRycy9zaGFwZXhtbC54bWxQSwUGAAAAAAYABgBbAQAA&#10;tAMAAAAA&#10;">
                    <v:fill on="t" focussize="0,0"/>
                    <v:stroke weight="2pt" color="#F79646" joinstyle="round"/>
                    <v:imagedata o:title=""/>
                    <o:lock v:ext="edit" aspectratio="f"/>
                    <v:textbox>
                      <w:txbxContent>
                        <w:p w14:paraId="552803E1">
                          <w:pPr>
                            <w:jc w:val="center"/>
                            <w:rPr>
                              <w:rFonts w:eastAsia="宋体"/>
                            </w:rPr>
                          </w:pPr>
                          <w:r>
                            <w:rPr>
                              <w:rFonts w:hint="eastAsia"/>
                            </w:rPr>
                            <w:t>用户管理</w:t>
                          </w:r>
                        </w:p>
                      </w:txbxContent>
                    </v:textbox>
                  </v:rect>
                  <v:group id="组合 28" o:spid="_x0000_s1026" o:spt="203" style="position:absolute;left:7024;top:3174;height:1800;width:1471;" coordorigin="4492,3420" coordsize="1471,1800"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line id="_x0000_s1026" o:spid="_x0000_s1026" o:spt="20" style="position:absolute;left:4492;top:3420;height:900;width:0;" filled="f" stroked="t" coordsize="21600,21600" o:gfxdata="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LOHvQAA&#10;ANsAAAAPAAAAAAAAAAEAIAAAACIAAABkcnMvZG93bnJldi54bWxQSwECFAAUAAAACACHTuJAMy8F&#10;njsAAAA5AAAAEAAAAAAAAAABACAAAAAMAQAAZHJzL3NoYXBleG1sLnhtbFBLBQYAAAAABgAGAFsB&#10;AAC2AwAAAAA=&#10;">
                      <v:fill on="f" focussize="0,0"/>
                      <v:stroke color="#457BBA" joinstyle="round"/>
                      <v:imagedata o:title=""/>
                      <o:lock v:ext="edit" aspectratio="f"/>
                    </v:line>
                    <v:line id="_x0000_s1026" o:spid="_x0000_s1026" o:spt="20" style="position:absolute;left:5962;top:3420;height:900;width:0;" filled="f" stroked="t" coordsize="21600,21600" o:gfxdata="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sFhy8AAAA&#10;2wAAAA8AAAAAAAAAAQAgAAAAIgAAAGRycy9kb3ducmV2LnhtbFBLAQIUABQAAAAIAIdO4kAzLwWe&#10;OwAAADkAAAAQAAAAAAAAAAEAIAAAAAsBAABkcnMvc2hhcGV4bWwueG1sUEsFBgAAAAAGAAYAWwEA&#10;ALUDAAAAAA==&#10;">
                      <v:fill on="f" focussize="0,0"/>
                      <v:stroke color="#457BBA" joinstyle="round"/>
                      <v:imagedata o:title=""/>
                      <o:lock v:ext="edit" aspectratio="f"/>
                    </v:line>
                    <v:line id="_x0000_s1026" o:spid="_x0000_s1026" o:spt="20" style="position:absolute;left:5242;top:4320;height:900;width:0;" filled="f" stroked="t" coordsize="21600,21600" o:gfxdata="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6Ia74A&#10;AADbAAAADwAAAAAAAAABACAAAAAiAAAAZHJzL2Rvd25yZXYueG1sUEsBAhQAFAAAAAgAh07iQDMv&#10;BZ47AAAAOQAAABAAAAAAAAAAAQAgAAAADQEAAGRycy9zaGFwZXhtbC54bWxQSwUGAAAAAAYABgBb&#10;AQAAtwMAAAAA&#10;">
                      <v:fill on="f" focussize="0,0"/>
                      <v:stroke color="#457BBA" joinstyle="round"/>
                      <v:imagedata o:title=""/>
                      <o:lock v:ext="edit" aspectratio="f"/>
                    </v:line>
                    <v:line id="_x0000_s1026" o:spid="_x0000_s1026" o:spt="20" style="position:absolute;left:4493;top:4320;height:0;width:1470;" filled="f" stroked="t" coordsize="21600,21600" o:gfxdata="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yLfC8AAAA&#10;2wAAAA8AAAAAAAAAAQAgAAAAIgAAAGRycy9kb3ducmV2LnhtbFBLAQIUABQAAAAIAIdO4kAzLwWe&#10;OwAAADkAAAAQAAAAAAAAAAEAIAAAAAsBAABkcnMvc2hhcGV4bWwueG1sUEsFBgAAAAAGAAYAWwEA&#10;ALUDAAAAAA==&#10;">
                      <v:fill on="f" focussize="0,0"/>
                      <v:stroke color="#457BBA" joinstyle="round"/>
                      <v:imagedata o:title=""/>
                      <o:lock v:ext="edit" aspectratio="f"/>
                    </v:line>
                  </v:group>
                  <v:group id="组合 29" o:spid="_x0000_s1026" o:spt="203" style="position:absolute;left:9869;top:3182;height:1800;width:1471;" coordorigin="4492,3420" coordsize="1471,1800"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line id="直接连接符 27" o:spid="_x0000_s1026" o:spt="20" style="position:absolute;left:4492;top:3420;height:900;width:0;" filled="f" stroked="t" coordsize="21600,21600" o:gfxdata="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0L0uugAAANsA&#10;AAAPAAAAAAAAAAEAIAAAACIAAABkcnMvZG93bnJldi54bWxQSwECFAAUAAAACACHTuJAMy8FnjsA&#10;AAA5AAAAEAAAAAAAAAABACAAAAAJAQAAZHJzL3NoYXBleG1sLnhtbFBLBQYAAAAABgAGAFsBAACz&#10;AwAAAAA=&#10;">
                      <v:fill on="f" focussize="0,0"/>
                      <v:stroke color="#457BBA" joinstyle="round"/>
                      <v:imagedata o:title=""/>
                      <o:lock v:ext="edit" aspectratio="f"/>
                    </v:line>
                    <v:line id="直接连接符 26" o:spid="_x0000_s1026" o:spt="20" style="position:absolute;left:5962;top:3420;height:900;width:0;" filled="f" stroked="t" coordsize="21600,21600" o:gfxdata="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nBi1vQAA&#10;ANsAAAAPAAAAAAAAAAEAIAAAACIAAABkcnMvZG93bnJldi54bWxQSwECFAAUAAAACACHTuJAMy8F&#10;njsAAAA5AAAAEAAAAAAAAAABACAAAAAMAQAAZHJzL3NoYXBleG1sLnhtbFBLBQYAAAAABgAGAFsB&#10;AAC2AwAAAAA=&#10;">
                      <v:fill on="f" focussize="0,0"/>
                      <v:stroke color="#457BBA" joinstyle="round"/>
                      <v:imagedata o:title=""/>
                      <o:lock v:ext="edit" aspectratio="f"/>
                    </v:line>
                    <v:line id="直接连接符 25" o:spid="_x0000_s1026" o:spt="20" style="position:absolute;left:5242;top:4320;height:900;width:0;" filled="f" stroked="t" coordsize="21600,21600" o:gfxdata="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obCvQAA&#10;ANsAAAAPAAAAAAAAAAEAIAAAACIAAABkcnMvZG93bnJldi54bWxQSwECFAAUAAAACACHTuJAMy8F&#10;njsAAAA5AAAAEAAAAAAAAAABACAAAAAMAQAAZHJzL3NoYXBleG1sLnhtbFBLBQYAAAAABgAGAFsB&#10;AAC2AwAAAAA=&#10;">
                      <v:fill on="f" focussize="0,0"/>
                      <v:stroke color="#457BBA" joinstyle="round"/>
                      <v:imagedata o:title=""/>
                      <o:lock v:ext="edit" aspectratio="f"/>
                    </v:line>
                    <v:line id="直接连接符 24" o:spid="_x0000_s1026" o:spt="20" style="position:absolute;left:4493;top:4320;height:0;width:1470;" filled="f" stroked="t" coordsize="21600,21600" o:gfxdata="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iNZvQAA&#10;ANsAAAAPAAAAAAAAAAEAIAAAACIAAABkcnMvZG93bnJldi54bWxQSwECFAAUAAAACACHTuJAMy8F&#10;njsAAAA5AAAAEAAAAAAAAAABACAAAAAMAQAAZHJzL3NoYXBleG1sLnhtbFBLBQYAAAAABgAGAFsB&#10;AAC2AwAAAAA=&#10;">
                      <v:fill on="f" focussize="0,0"/>
                      <v:stroke color="#457BBA" joinstyle="round"/>
                      <v:imagedata o:title=""/>
                      <o:lock v:ext="edit" aspectratio="f"/>
                    </v:line>
                  </v:group>
                  <v:group id="组合 34" o:spid="_x0000_s1026" o:spt="203" style="position:absolute;left:4032;top:3168;height:1800;width:1471;" coordorigin="4492,3420" coordsize="1471,1800"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line id="直接连接符 27" o:spid="_x0000_s1026" o:spt="20" style="position:absolute;left:4492;top:3420;height:900;width:0;" filled="f" stroked="t" coordsize="21600,21600" o:gfxdata="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YDBvQAA&#10;ANsAAAAPAAAAAAAAAAEAIAAAACIAAABkcnMvZG93bnJldi54bWxQSwECFAAUAAAACACHTuJAMy8F&#10;njsAAAA5AAAAEAAAAAAAAAABACAAAAAMAQAAZHJzL3NoYXBleG1sLnhtbFBLBQYAAAAABgAGAFsB&#10;AAC2AwAAAAA=&#10;">
                      <v:fill on="f" focussize="0,0"/>
                      <v:stroke color="#457BBA" joinstyle="round"/>
                      <v:imagedata o:title=""/>
                      <o:lock v:ext="edit" aspectratio="f"/>
                    </v:line>
                    <v:line id="直接连接符 26" o:spid="_x0000_s1026" o:spt="20" style="position:absolute;left:5962;top:3420;height:900;width:0;" filled="f" stroked="t" coordsize="21600,21600" o:gfxdata="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OSVavQAA&#10;ANsAAAAPAAAAAAAAAAEAIAAAACIAAABkcnMvZG93bnJldi54bWxQSwECFAAUAAAACACHTuJAMy8F&#10;njsAAAA5AAAAEAAAAAAAAAABACAAAAAMAQAAZHJzL3NoYXBleG1sLnhtbFBLBQYAAAAABgAGAFsB&#10;AAC2AwAAAAA=&#10;">
                      <v:fill on="f" focussize="0,0"/>
                      <v:stroke color="#457BBA" joinstyle="round"/>
                      <v:imagedata o:title=""/>
                      <o:lock v:ext="edit" aspectratio="f"/>
                    </v:line>
                    <v:line id="直接连接符 25" o:spid="_x0000_s1026" o:spt="20" style="position:absolute;left:5242;top:4320;height:900;width:0;" filled="f" stroked="t" coordsize="21600,21600" o:gfxdata="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prEougAAANsA&#10;AAAPAAAAAAAAAAEAIAAAACIAAABkcnMvZG93bnJldi54bWxQSwECFAAUAAAACACHTuJAMy8FnjsA&#10;AAA5AAAAEAAAAAAAAAABACAAAAAJAQAAZHJzL3NoYXBleG1sLnhtbFBLBQYAAAAABgAGAFsBAACz&#10;AwAAAAA=&#10;">
                      <v:fill on="f" focussize="0,0"/>
                      <v:stroke color="#457BBA" joinstyle="round"/>
                      <v:imagedata o:title=""/>
                      <o:lock v:ext="edit" aspectratio="f"/>
                    </v:line>
                    <v:line id="直接连接符 24" o:spid="_x0000_s1026" o:spt="20" style="position:absolute;left:4493;top:4320;height:0;width:1470;" filled="f" stroked="t" coordsize="21600,21600" o:gfxdata="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6hSzvQAA&#10;ANsAAAAPAAAAAAAAAAEAIAAAACIAAABkcnMvZG93bnJldi54bWxQSwECFAAUAAAACACHTuJAMy8F&#10;njsAAAA5AAAAEAAAAAAAAAABACAAAAAMAQAAZHJzL3NoYXBleG1sLnhtbFBLBQYAAAAABgAGAFsB&#10;AAC2AwAAAAA=&#10;">
                      <v:fill on="f" focussize="0,0"/>
                      <v:stroke color="#457BBA" joinstyle="round"/>
                      <v:imagedata o:title=""/>
                      <o:lock v:ext="edit" aspectratio="f"/>
                    </v:line>
                  </v:group>
                  <v:line id="直接连接符 39" o:spid="_x0000_s1026" o:spt="20" style="position:absolute;left:4785;top:6773;height:0;width:5877;" filled="f" stroked="t" coordsize="21600,21600" o:gfxdata="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zWzlO5AAAA2wAA&#10;AA8AAAAAAAAAAQAgAAAAIgAAAGRycy9kb3ducmV2LnhtbFBLAQIUABQAAAAIAIdO4kAzLwWeOwAA&#10;ADkAAAAQAAAAAAAAAAEAIAAAAAgBAABkcnMvc2hhcGV4bWwueG1sUEsFBgAAAAAGAAYAWwEAALID&#10;AAAAAA==&#10;">
                    <v:fill on="f" focussize="0,0"/>
                    <v:stroke color="#457BBA" joinstyle="round"/>
                    <v:imagedata o:title=""/>
                    <o:lock v:ext="edit" aspectratio="f"/>
                  </v:line>
                  <v:line id="直接连接符 40" o:spid="_x0000_s1026" o:spt="20" style="position:absolute;left:4789;top:5760;height:995;width:0;" filled="f" stroked="t" coordsize="21600,21600" o:gfxdata="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5pryLsAAADb&#10;AAAADwAAAAAAAAABACAAAAAiAAAAZHJzL2Rvd25yZXYueG1sUEsBAhQAFAAAAAgAh07iQDMvBZ47&#10;AAAAOQAAABAAAAAAAAAAAQAgAAAACgEAAGRycy9zaGFwZXhtbC54bWxQSwUGAAAAAAYABgBbAQAA&#10;tAMAAAAA&#10;">
                    <v:fill on="f" focussize="0,0"/>
                    <v:stroke color="#457BBA" joinstyle="round"/>
                    <v:imagedata o:title=""/>
                    <o:lock v:ext="edit" aspectratio="f"/>
                  </v:line>
                  <v:line id="直接连接符 41" o:spid="_x0000_s1026" o:spt="20" style="position:absolute;left:7785;top:5753;height:995;width:0;" filled="f" stroked="t" coordsize="21600,21600" o:gfxdata="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0j1v7sAAADb&#10;AAAADwAAAAAAAAABACAAAAAiAAAAZHJzL2Rvd25yZXYueG1sUEsBAhQAFAAAAAgAh07iQDMvBZ47&#10;AAAAOQAAABAAAAAAAAAAAQAgAAAACgEAAGRycy9zaGFwZXhtbC54bWxQSwUGAAAAAAYABgBbAQAA&#10;tAMAAAAA&#10;">
                    <v:fill on="f" focussize="0,0"/>
                    <v:stroke color="#457BBA" joinstyle="round"/>
                    <v:imagedata o:title=""/>
                    <o:lock v:ext="edit" aspectratio="f"/>
                  </v:line>
                  <v:line id="直接连接符 42" o:spid="_x0000_s1026" o:spt="20" style="position:absolute;left:10664;top:5759;height:995;width:0;" filled="f" stroked="t" coordsize="21600,21600" o:gfxdata="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3IULsAAADb&#10;AAAADwAAAAAAAAABACAAAAAiAAAAZHJzL2Rvd25yZXYueG1sUEsBAhQAFAAAAAgAh07iQDMvBZ47&#10;AAAAOQAAABAAAAAAAAAAAQAgAAAACgEAAGRycy9zaGFwZXhtbC54bWxQSwUGAAAAAAYABgBbAQAA&#10;tAMAAAAA&#10;">
                    <v:fill on="f" focussize="0,0"/>
                    <v:stroke color="#457BBA" joinstyle="round"/>
                    <v:imagedata o:title=""/>
                    <o:lock v:ext="edit" aspectratio="f"/>
                  </v:line>
                </v:group>
                <v:group id="组合 63" o:spid="_x0000_s1026" o:spt="203" style="position:absolute;left:2160;top:9930;height:4094;width:8310;" coordorigin="2160,9930" coordsize="8310,4094"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rect id="矩形 13" o:spid="_x0000_s1026" o:spt="1" style="position:absolute;left:2160;top:13215;height:795;width:2370;v-text-anchor:middle;" fillcolor="#FFFFFF" filled="t" stroked="t" coordsize="21600,21600" o:gfxdata="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OThEu5AAAA2wAA&#10;AA8AAAAAAAAAAQAgAAAAIgAAAGRycy9kb3ducmV2LnhtbFBLAQIUABQAAAAIAIdO4kAzLwWeOwAA&#10;ADkAAAAQAAAAAAAAAAEAIAAAAAgBAABkcnMvc2hhcGV4bWwueG1sUEsFBgAAAAAGAAYAWwEAALID&#10;AAAAAA==&#10;">
                    <v:fill on="t" focussize="0,0"/>
                    <v:stroke weight="2pt" color="#F79646" joinstyle="round"/>
                    <v:imagedata o:title=""/>
                    <o:lock v:ext="edit" aspectratio="f"/>
                    <v:textbox>
                      <w:txbxContent>
                        <w:p w14:paraId="7ECF859B">
                          <w:pPr>
                            <w:jc w:val="center"/>
                            <w:rPr>
                              <w:rFonts w:eastAsia="宋体"/>
                              <w:szCs w:val="21"/>
                            </w:rPr>
                          </w:pPr>
                          <w:r>
                            <w:rPr>
                              <w:rFonts w:hint="eastAsia"/>
                              <w:szCs w:val="21"/>
                            </w:rPr>
                            <w:t>标准接口发布</w:t>
                          </w:r>
                        </w:p>
                      </w:txbxContent>
                    </v:textbox>
                  </v:rect>
                  <v:rect id="矩形 14" o:spid="_x0000_s1026" o:spt="1" style="position:absolute;left:8100;top:13230;height:795;width:2370;v-text-anchor:middle;" fillcolor="#FFFFFF" filled="t" stroked="t" coordsize="21600,21600" o:gfxdata="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fIdC8AAAA&#10;2wAAAA8AAAAAAAAAAQAgAAAAIgAAAGRycy9kb3ducmV2LnhtbFBLAQIUABQAAAAIAIdO4kAzLwWe&#10;OwAAADkAAAAQAAAAAAAAAAEAIAAAAAsBAABkcnMvc2hhcGV4bWwueG1sUEsFBgAAAAAGAAYAWwEA&#10;ALUDAAAAAA==&#10;">
                    <v:fill on="t" focussize="0,0"/>
                    <v:stroke weight="2pt" color="#F79646" joinstyle="round"/>
                    <v:imagedata o:title=""/>
                    <o:lock v:ext="edit" aspectratio="f"/>
                    <v:textbox>
                      <w:txbxContent>
                        <w:p w14:paraId="7B01C908">
                          <w:pPr>
                            <w:jc w:val="center"/>
                            <w:rPr>
                              <w:rFonts w:eastAsia="宋体"/>
                              <w:szCs w:val="21"/>
                            </w:rPr>
                          </w:pPr>
                          <w:r>
                            <w:rPr>
                              <w:rFonts w:hint="eastAsia"/>
                              <w:szCs w:val="21"/>
                            </w:rPr>
                            <w:t>其他系统接口</w:t>
                          </w:r>
                        </w:p>
                      </w:txbxContent>
                    </v:textbox>
                  </v:rect>
                  <v:line id="直接连接符 46" o:spid="_x0000_s1026" o:spt="20" style="position:absolute;left:3287;top:11621;height:0;width:5816;" filled="f" stroked="t" coordsize="21600,21600" o:gfxdata="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PWI65AAAA2wAA&#10;AA8AAAAAAAAAAQAgAAAAIgAAAGRycy9kb3ducmV2LnhtbFBLAQIUABQAAAAIAIdO4kAzLwWeOwAA&#10;ADkAAAAQAAAAAAAAAAEAIAAAAAgBAABkcnMvc2hhcGV4bWwueG1sUEsFBgAAAAAGAAYAWwEAALID&#10;AAAAAA==&#10;">
                    <v:fill on="f" focussize="0,0"/>
                    <v:stroke color="#457BBA" joinstyle="round"/>
                    <v:imagedata o:title=""/>
                    <o:lock v:ext="edit" aspectratio="f"/>
                  </v:line>
                  <v:line id="直接连接符 48" o:spid="_x0000_s1026" o:spt="20" style="position:absolute;left:3287;top:11611;height:1583;width:0;" filled="f" stroked="t" coordsize="21600,21600" o:gfxdata="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P9Fb4A&#10;AADbAAAADwAAAAAAAAABACAAAAAiAAAAZHJzL2Rvd25yZXYueG1sUEsBAhQAFAAAAAgAh07iQDMv&#10;BZ47AAAAOQAAABAAAAAAAAAAAQAgAAAADQEAAGRycy9zaGFwZXhtbC54bWxQSwUGAAAAAAYABgBb&#10;AQAAtwMAAAAA&#10;">
                    <v:fill on="f" focussize="0,0"/>
                    <v:stroke color="#457BBA" joinstyle="round"/>
                    <v:imagedata o:title=""/>
                    <o:lock v:ext="edit" aspectratio="f"/>
                  </v:line>
                  <v:line id="直接连接符 49" o:spid="_x0000_s1026" o:spt="20" style="position:absolute;left:9070;top:11628;height:1566;width:0;" filled="f" stroked="t" coordsize="21600,21600" o:gfxdata="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FjYr4A&#10;AADbAAAADwAAAAAAAAABACAAAAAiAAAAZHJzL2Rvd25yZXYueG1sUEsBAhQAFAAAAAgAh07iQDMv&#10;BZ47AAAAOQAAABAAAAAAAAAAAQAgAAAADQEAAGRycy9zaGFwZXhtbC54bWxQSwUGAAAAAAYABgBb&#10;AQAAtwMAAAAA&#10;">
                    <v:fill on="f" focussize="0,0"/>
                    <v:stroke color="#457BBA" joinstyle="round"/>
                    <v:imagedata o:title=""/>
                    <o:lock v:ext="edit" aspectratio="f"/>
                  </v:line>
                  <v:line id="直接连接符 50" o:spid="_x0000_s1026" o:spt="20" style="position:absolute;left:6311;top:9930;height:1681;width:0;" filled="f" stroked="t" coordsize="21600,21600" o:gfxdata="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4+xa8AAAA&#10;2wAAAA8AAAAAAAAAAQAgAAAAIgAAAGRycy9kb3ducmV2LnhtbFBLAQIUABQAAAAIAIdO4kAzLwWe&#10;OwAAADkAAAAQAAAAAAAAAAEAIAAAAAsBAABkcnMvc2hhcGV4bWwueG1sUEsFBgAAAAAGAAYAWwEA&#10;ALUDAAAAAA==&#10;">
                    <v:fill on="f" focussize="0,0"/>
                    <v:stroke color="#457BBA" joinstyle="round"/>
                    <v:imagedata o:title=""/>
                    <o:lock v:ext="edit" aspectratio="f"/>
                  </v:line>
                </v:group>
                <v:group id="组合 62" o:spid="_x0000_s1026" o:spt="203" style="position:absolute;left:2175;top:8145;height:1784;width:8310;" coordorigin="2175,8145" coordsize="8310,1784"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缺角矩形 3" o:spid="_x0000_s1026" o:spt="21" type="#_x0000_t21" style="position:absolute;left:4954;top:8145;height:1785;width:2714;v-text-anchor:middle;" fillcolor="#FFFFFF" filled="t" stroked="t" coordsize="21600,21600" o:gfxdata="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5wXTYLUAAADbAAAADwAA&#10;AAAAAAABACAAAAAiAAAAZHJzL2Rvd25yZXYueG1sUEsBAhQAFAAAAAgAh07iQDMvBZ47AAAAOQAA&#10;ABAAAAAAAAAAAQAgAAAABAEAAGRycy9zaGFwZXhtbC54bWxQSwUGAAAAAAYABgBbAQAArgMAAAAA&#10;" adj="3600">
                    <v:fill on="t" focussize="0,0"/>
                    <v:stroke weight="2pt" color="#F79646" joinstyle="round"/>
                    <v:imagedata o:title=""/>
                    <o:lock v:ext="edit" aspectratio="f"/>
                    <v:textbox>
                      <w:txbxContent>
                        <w:p w14:paraId="4C2BF75F">
                          <w:pPr>
                            <w:jc w:val="center"/>
                            <w:rPr>
                              <w:rFonts w:eastAsia="宋体"/>
                              <w:szCs w:val="21"/>
                            </w:rPr>
                          </w:pPr>
                          <w:r>
                            <w:rPr>
                              <w:rFonts w:hint="eastAsia"/>
                              <w:szCs w:val="21"/>
                            </w:rPr>
                            <w:t>人事档案管理系统</w:t>
                          </w:r>
                        </w:p>
                      </w:txbxContent>
                    </v:textbox>
                  </v:shape>
                  <v:rect id="矩形 51" o:spid="_x0000_s1026" o:spt="1" style="position:absolute;left:2175;top:8175;height:1665;width:660;v-text-anchor:middle;" fillcolor="#FFFFFF" filled="t" stroked="t" coordsize="21600,21600" o:gfxdata="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xedrvQAA&#10;ANsAAAAPAAAAAAAAAAEAIAAAACIAAABkcnMvZG93bnJldi54bWxQSwECFAAUAAAACACHTuJAMy8F&#10;njsAAAA5AAAAEAAAAAAAAAABACAAAAAMAQAAZHJzL3NoYXBleG1sLnhtbFBLBQYAAAAABgAGAFsB&#10;AAC2AwAAAAA=&#10;">
                    <v:fill on="t" focussize="0,0"/>
                    <v:stroke weight="2pt" color="#F79646" joinstyle="round"/>
                    <v:imagedata o:title=""/>
                    <o:lock v:ext="edit" aspectratio="f"/>
                    <v:textbox>
                      <w:txbxContent>
                        <w:p w14:paraId="6D56C1F4">
                          <w:pPr>
                            <w:jc w:val="center"/>
                            <w:rPr>
                              <w:rFonts w:eastAsia="宋体"/>
                            </w:rPr>
                          </w:pPr>
                          <w:r>
                            <w:rPr>
                              <w:rFonts w:hint="eastAsia" w:eastAsia="宋体"/>
                            </w:rPr>
                            <w:t>绩效考评</w:t>
                          </w:r>
                        </w:p>
                      </w:txbxContent>
                    </v:textbox>
                  </v:rect>
                  <v:rect id="矩形 52" o:spid="_x0000_s1026" o:spt="1" style="position:absolute;left:9825;top:8190;height:1665;width:660;v-text-anchor:middle;" fillcolor="#FFFFFF" filled="t" stroked="t" coordsize="21600,21600" o:gfxdata="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CCTu8AAAA&#10;2wAAAA8AAAAAAAAAAQAgAAAAIgAAAGRycy9kb3ducmV2LnhtbFBLAQIUABQAAAAIAIdO4kAzLwWe&#10;OwAAADkAAAAQAAAAAAAAAAEAIAAAAAsBAABkcnMvc2hhcGV4bWwueG1sUEsFBgAAAAAGAAYAWwEA&#10;ALUDAAAAAA==&#10;">
                    <v:fill on="t" focussize="0,0"/>
                    <v:stroke weight="2pt" color="#F79646" joinstyle="round"/>
                    <v:imagedata o:title=""/>
                    <o:lock v:ext="edit" aspectratio="f"/>
                    <v:textbox>
                      <w:txbxContent>
                        <w:p w14:paraId="25D1D187">
                          <w:pPr>
                            <w:jc w:val="center"/>
                            <w:rPr>
                              <w:rFonts w:eastAsia="宋体"/>
                            </w:rPr>
                          </w:pPr>
                          <w:r>
                            <w:rPr>
                              <w:rFonts w:hint="eastAsia" w:eastAsia="宋体"/>
                            </w:rPr>
                            <w:t>医德考评</w:t>
                          </w:r>
                        </w:p>
                      </w:txbxContent>
                    </v:textbox>
                  </v:rect>
                  <v:line id="直接连接符 55" o:spid="_x0000_s1026" o:spt="20" style="position:absolute;left:2835;top:9008;height:0;width:2071;" filled="f" stroked="t" coordsize="21600,21600" o:gfxdata="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V3VS8AAAA&#10;2wAAAA8AAAAAAAAAAQAgAAAAIgAAAGRycy9kb3ducmV2LnhtbFBLAQIUABQAAAAIAIdO4kAzLwWe&#10;OwAAADkAAAAQAAAAAAAAAAEAIAAAAAsBAABkcnMvc2hhcGV4bWwueG1sUEsFBgAAAAAGAAYAWwEA&#10;ALUDAAAAAA==&#10;">
                    <v:fill on="f" focussize="0,0"/>
                    <v:stroke color="#457BBA" joinstyle="round"/>
                    <v:imagedata o:title=""/>
                    <o:lock v:ext="edit" aspectratio="f"/>
                  </v:line>
                  <v:line id="直接连接符 56" o:spid="_x0000_s1026" o:spt="20" style="position:absolute;left:7668;top:9023;flip:y;height:15;width:2157;" filled="f" stroked="t" coordsize="21600,21600" o:gfxdata="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ASaxvQAA&#10;ANsAAAAPAAAAAAAAAAEAIAAAACIAAABkcnMvZG93bnJldi54bWxQSwECFAAUAAAACACHTuJAMy8F&#10;njsAAAA5AAAAEAAAAAAAAAABACAAAAAMAQAAZHJzL3NoYXBleG1sLnhtbFBLBQYAAAAABgAGAFsB&#10;AAC2AwAAAAA=&#10;">
                    <v:fill on="f" focussize="0,0"/>
                    <v:stroke color="#457BBA" joinstyle="round"/>
                    <v:imagedata o:title=""/>
                    <o:lock v:ext="edit" aspectratio="f"/>
                  </v:line>
                </v:group>
                <w10:wrap type="none"/>
                <w10:anchorlock/>
              </v:group>
            </w:pict>
          </mc:Fallback>
        </mc:AlternateContent>
      </w:r>
      <w:r>
        <w:rPr>
          <w:rFonts w:hint="eastAsia" w:asciiTheme="minorEastAsia" w:hAnsiTheme="minorEastAsia" w:cstheme="minorEastAsia"/>
        </w:rPr>
        <mc:AlternateContent>
          <mc:Choice Requires="wps">
            <w:drawing>
              <wp:anchor distT="0" distB="0" distL="114300" distR="114300" simplePos="0" relativeHeight="251661312" behindDoc="0" locked="0" layoutInCell="1" allowOverlap="1">
                <wp:simplePos x="0" y="0"/>
                <wp:positionH relativeFrom="column">
                  <wp:posOffset>2686685</wp:posOffset>
                </wp:positionH>
                <wp:positionV relativeFrom="paragraph">
                  <wp:posOffset>3239135</wp:posOffset>
                </wp:positionV>
                <wp:extent cx="0" cy="1067435"/>
                <wp:effectExtent l="4445" t="0" r="14605" b="18415"/>
                <wp:wrapNone/>
                <wp:docPr id="15" name="直接连接符 15"/>
                <wp:cNvGraphicFramePr/>
                <a:graphic xmlns:a="http://schemas.openxmlformats.org/drawingml/2006/main">
                  <a:graphicData uri="http://schemas.microsoft.com/office/word/2010/wordprocessingShape">
                    <wps:wsp>
                      <wps:cNvCnPr/>
                      <wps:spPr>
                        <a:xfrm>
                          <a:off x="0" y="0"/>
                          <a:ext cx="0" cy="1067435"/>
                        </a:xfrm>
                        <a:prstGeom prst="line">
                          <a:avLst/>
                        </a:prstGeom>
                        <a:noFill/>
                        <a:ln w="9525" cap="flat" cmpd="sng" algn="ctr">
                          <a:solidFill>
                            <a:srgbClr val="4A7EBB">
                              <a:shade val="95000"/>
                              <a:satMod val="105000"/>
                            </a:srgbClr>
                          </a:solidFill>
                          <a:prstDash val="solid"/>
                        </a:ln>
                        <a:effectLst/>
                      </wps:spPr>
                      <wps:bodyPr/>
                    </wps:wsp>
                  </a:graphicData>
                </a:graphic>
              </wp:anchor>
            </w:drawing>
          </mc:Choice>
          <mc:Fallback>
            <w:pict>
              <v:line id="_x0000_s1026" o:spid="_x0000_s1026" o:spt="20" style="position:absolute;left:0pt;margin-left:211.55pt;margin-top:255.05pt;height:84.05pt;width:0pt;z-index:251661312;mso-width-relative:page;mso-height-relative:page;" filled="f" stroked="t" coordsize="21600,21600" o:gfxdata="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krgi9cAAAALAQAADwAAAAAAAAABACAAAAAiAAAAZHJzL2Rvd25yZXYu&#10;eG1sUEsBAhQAFAAAAAgAh07iQKkK1Db8AQAA4wMAAA4AAAAAAAAAAQAgAAAAJgEAAGRycy9lMm9E&#10;b2MueG1sUEsFBgAAAAAGAAYAWQEAAJQFAAAAAA==&#10;">
                <v:fill on="f" focussize="0,0"/>
                <v:stroke color="#457BBA" joinstyle="round"/>
                <v:imagedata o:title=""/>
                <o:lock v:ext="edit" aspectratio="f"/>
              </v:line>
            </w:pict>
          </mc:Fallback>
        </mc:AlternateContent>
      </w:r>
    </w:p>
    <w:p w14:paraId="7BA7BDA9">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根据需求分析，义乌市稠江街道社区卫生服务中心医德医风与绩效考评系统总体功能模块结构如上图所示。</w:t>
      </w:r>
    </w:p>
    <w:p w14:paraId="42D37A96">
      <w:pPr>
        <w:numPr>
          <w:ilvl w:val="0"/>
          <w:numId w:val="10"/>
        </w:numPr>
        <w:spacing w:line="360" w:lineRule="auto"/>
        <w:outlineLvl w:val="2"/>
        <w:rPr>
          <w:rFonts w:hint="eastAsia" w:asciiTheme="minorEastAsia" w:hAnsiTheme="minorEastAsia" w:cstheme="minorEastAsia"/>
          <w:b/>
          <w:bCs/>
          <w:sz w:val="24"/>
        </w:rPr>
      </w:pPr>
      <w:r>
        <w:rPr>
          <w:rFonts w:hint="eastAsia" w:asciiTheme="minorEastAsia" w:hAnsiTheme="minorEastAsia" w:cstheme="minorEastAsia"/>
          <w:b/>
          <w:bCs/>
          <w:sz w:val="24"/>
        </w:rPr>
        <w:t>功能模块设计</w:t>
      </w:r>
    </w:p>
    <w:tbl>
      <w:tblPr>
        <w:tblStyle w:val="16"/>
        <w:tblW w:w="9225"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810"/>
        <w:gridCol w:w="1590"/>
        <w:gridCol w:w="5325"/>
      </w:tblGrid>
      <w:tr w14:paraId="1139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Align w:val="center"/>
          </w:tcPr>
          <w:p w14:paraId="3AF7D6CB">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功能名称</w:t>
            </w:r>
          </w:p>
        </w:tc>
        <w:tc>
          <w:tcPr>
            <w:tcW w:w="810" w:type="dxa"/>
            <w:vAlign w:val="center"/>
          </w:tcPr>
          <w:p w14:paraId="5929517D">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序号</w:t>
            </w:r>
          </w:p>
        </w:tc>
        <w:tc>
          <w:tcPr>
            <w:tcW w:w="1590" w:type="dxa"/>
            <w:vAlign w:val="center"/>
          </w:tcPr>
          <w:p w14:paraId="7CF1624F">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功能模块</w:t>
            </w:r>
          </w:p>
        </w:tc>
        <w:tc>
          <w:tcPr>
            <w:tcW w:w="5325" w:type="dxa"/>
            <w:vAlign w:val="center"/>
          </w:tcPr>
          <w:p w14:paraId="1C953596">
            <w:pPr>
              <w:spacing w:line="360" w:lineRule="auto"/>
              <w:rPr>
                <w:rFonts w:hint="eastAsia" w:asciiTheme="minorEastAsia" w:hAnsiTheme="minorEastAsia" w:cstheme="minorEastAsia"/>
                <w:sz w:val="24"/>
              </w:rPr>
            </w:pPr>
            <w:r>
              <w:rPr>
                <w:rFonts w:hint="eastAsia" w:asciiTheme="minorEastAsia" w:hAnsiTheme="minorEastAsia" w:cstheme="minorEastAsia"/>
                <w:sz w:val="24"/>
              </w:rPr>
              <w:t>详细描述</w:t>
            </w:r>
          </w:p>
        </w:tc>
      </w:tr>
      <w:tr w14:paraId="68CE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Align w:val="center"/>
          </w:tcPr>
          <w:p w14:paraId="75A82117">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决策仓</w:t>
            </w:r>
          </w:p>
        </w:tc>
        <w:tc>
          <w:tcPr>
            <w:tcW w:w="810" w:type="dxa"/>
            <w:vAlign w:val="center"/>
          </w:tcPr>
          <w:p w14:paraId="007B293B">
            <w:pPr>
              <w:spacing w:line="360" w:lineRule="auto"/>
              <w:jc w:val="center"/>
              <w:rPr>
                <w:rFonts w:hint="eastAsia" w:asciiTheme="minorEastAsia" w:hAnsiTheme="minorEastAsia" w:cstheme="minorEastAsia"/>
                <w:sz w:val="24"/>
              </w:rPr>
            </w:pPr>
          </w:p>
        </w:tc>
        <w:tc>
          <w:tcPr>
            <w:tcW w:w="1590" w:type="dxa"/>
            <w:vAlign w:val="center"/>
          </w:tcPr>
          <w:p w14:paraId="4E7074A6">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综合决策仓</w:t>
            </w:r>
          </w:p>
        </w:tc>
        <w:tc>
          <w:tcPr>
            <w:tcW w:w="5325" w:type="dxa"/>
            <w:vAlign w:val="center"/>
          </w:tcPr>
          <w:p w14:paraId="7570A8B1">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支持将人事、绩效、考评三大系统关键指标合并展示，方便领导决策</w:t>
            </w:r>
          </w:p>
        </w:tc>
      </w:tr>
      <w:tr w14:paraId="5D04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restart"/>
            <w:vAlign w:val="center"/>
          </w:tcPr>
          <w:p w14:paraId="12835FC2">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人事档案管理系统</w:t>
            </w:r>
          </w:p>
        </w:tc>
        <w:tc>
          <w:tcPr>
            <w:tcW w:w="810" w:type="dxa"/>
            <w:vAlign w:val="center"/>
          </w:tcPr>
          <w:p w14:paraId="62E696B2">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w:t>
            </w:r>
          </w:p>
        </w:tc>
        <w:tc>
          <w:tcPr>
            <w:tcW w:w="1590" w:type="dxa"/>
            <w:vAlign w:val="center"/>
          </w:tcPr>
          <w:p w14:paraId="06D7D805">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数据可视化</w:t>
            </w:r>
          </w:p>
        </w:tc>
        <w:tc>
          <w:tcPr>
            <w:tcW w:w="5325" w:type="dxa"/>
            <w:vAlign w:val="center"/>
          </w:tcPr>
          <w:p w14:paraId="3A5723D4">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支持展示各类型人员分布，支持可视化数据挖掘；</w:t>
            </w:r>
          </w:p>
          <w:p w14:paraId="46C9C511">
            <w:pPr>
              <w:spacing w:line="360" w:lineRule="auto"/>
              <w:rPr>
                <w:rFonts w:hint="eastAsia" w:asciiTheme="minorEastAsia" w:hAnsiTheme="minorEastAsia" w:cstheme="minorEastAsia"/>
                <w:sz w:val="24"/>
              </w:rPr>
            </w:pPr>
            <w:r>
              <w:rPr>
                <w:rFonts w:hint="eastAsia" w:asciiTheme="minorEastAsia" w:hAnsiTheme="minorEastAsia" w:cstheme="minorEastAsia"/>
                <w:sz w:val="24"/>
              </w:rPr>
              <w:t>能够生成组织机构图，点击机构图可以穿透查询到相关部门的岗位及职工信息；</w:t>
            </w:r>
          </w:p>
          <w:p w14:paraId="021762C5">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支持多种分析功能；</w:t>
            </w:r>
          </w:p>
        </w:tc>
      </w:tr>
      <w:tr w14:paraId="7C5E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6EC81B00">
            <w:pPr>
              <w:spacing w:line="360" w:lineRule="auto"/>
              <w:jc w:val="center"/>
              <w:rPr>
                <w:rFonts w:hint="eastAsia" w:asciiTheme="minorEastAsia" w:hAnsiTheme="minorEastAsia" w:cstheme="minorEastAsia"/>
                <w:sz w:val="24"/>
              </w:rPr>
            </w:pPr>
          </w:p>
        </w:tc>
        <w:tc>
          <w:tcPr>
            <w:tcW w:w="810" w:type="dxa"/>
            <w:vAlign w:val="center"/>
          </w:tcPr>
          <w:p w14:paraId="38D1C1EF">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w:t>
            </w:r>
          </w:p>
        </w:tc>
        <w:tc>
          <w:tcPr>
            <w:tcW w:w="1590" w:type="dxa"/>
            <w:vAlign w:val="center"/>
          </w:tcPr>
          <w:p w14:paraId="7013FEF5">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个人档案</w:t>
            </w:r>
          </w:p>
        </w:tc>
        <w:tc>
          <w:tcPr>
            <w:tcW w:w="5325" w:type="dxa"/>
            <w:vAlign w:val="center"/>
          </w:tcPr>
          <w:p w14:paraId="74CF1258">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支持用户浏览自己的档案；</w:t>
            </w:r>
          </w:p>
          <w:p w14:paraId="348B61A4">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支持按分配权限浏览人员档案和花名册；</w:t>
            </w:r>
          </w:p>
          <w:p w14:paraId="71309D5E">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支持自己上传个人证件及照片附件；</w:t>
            </w:r>
          </w:p>
          <w:p w14:paraId="45EA4D5B">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支持学历、职称、执业证书、特殊岗位证书、家庭成员信息等人事信息自助上报，经人事管理员审核通过后将信息转入个人档案；</w:t>
            </w:r>
          </w:p>
          <w:p w14:paraId="7AF2F531">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支持员工自主发起迁移科室申请，自主发起退休返聘申请；</w:t>
            </w:r>
          </w:p>
        </w:tc>
      </w:tr>
      <w:tr w14:paraId="1492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6A32692C">
            <w:pPr>
              <w:spacing w:line="360" w:lineRule="auto"/>
              <w:jc w:val="center"/>
              <w:rPr>
                <w:rFonts w:hint="eastAsia" w:asciiTheme="minorEastAsia" w:hAnsiTheme="minorEastAsia" w:cstheme="minorEastAsia"/>
                <w:sz w:val="24"/>
              </w:rPr>
            </w:pPr>
          </w:p>
        </w:tc>
        <w:tc>
          <w:tcPr>
            <w:tcW w:w="810" w:type="dxa"/>
            <w:vAlign w:val="center"/>
          </w:tcPr>
          <w:p w14:paraId="59574387">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w:t>
            </w:r>
          </w:p>
        </w:tc>
        <w:tc>
          <w:tcPr>
            <w:tcW w:w="1590" w:type="dxa"/>
            <w:vAlign w:val="center"/>
          </w:tcPr>
          <w:p w14:paraId="58D20632">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个人档案管理</w:t>
            </w:r>
          </w:p>
        </w:tc>
        <w:tc>
          <w:tcPr>
            <w:tcW w:w="5325" w:type="dxa"/>
            <w:vAlign w:val="center"/>
          </w:tcPr>
          <w:p w14:paraId="72E42A3D">
            <w:pPr>
              <w:spacing w:line="360" w:lineRule="auto"/>
              <w:rPr>
                <w:rFonts w:hint="eastAsia" w:asciiTheme="minorEastAsia" w:hAnsiTheme="minorEastAsia" w:cstheme="minorEastAsia"/>
                <w:sz w:val="24"/>
              </w:rPr>
            </w:pPr>
            <w:r>
              <w:rPr>
                <w:rFonts w:hint="eastAsia" w:asciiTheme="minorEastAsia" w:hAnsiTheme="minorEastAsia" w:cstheme="minorEastAsia"/>
                <w:sz w:val="24"/>
                <w:lang w:bidi="ar"/>
              </w:rPr>
              <w:t>支持员工全周期管理。可以记录职工从入职到离职的全程信息，如基本信息、学习培训经历、历次职务职称变动、历次工资变动、岗位轮转信息、奖惩情况、考核情况等等，实现对人员信息进行全面、准确的管理，且所有子集信息均以历史记录方式留存，新增信息不会覆盖上条记录；</w:t>
            </w:r>
          </w:p>
          <w:p w14:paraId="13D8DFF1">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支持多医院切换管理，如医共体下属院区自主管理人事信息，科室架构；</w:t>
            </w:r>
          </w:p>
          <w:p w14:paraId="07DF1616">
            <w:pPr>
              <w:spacing w:line="360" w:lineRule="auto"/>
              <w:rPr>
                <w:rFonts w:hint="eastAsia" w:asciiTheme="minorEastAsia" w:hAnsiTheme="minorEastAsia" w:cstheme="minorEastAsia"/>
                <w:sz w:val="24"/>
              </w:rPr>
            </w:pPr>
            <w:r>
              <w:rPr>
                <w:rFonts w:hint="eastAsia" w:asciiTheme="minorEastAsia" w:hAnsiTheme="minorEastAsia" w:cstheme="minorEastAsia"/>
                <w:sz w:val="24"/>
              </w:rPr>
              <w:t>添加新入职员工基本信息，编辑学历、职称、执业证书、特殊岗位证书、家庭成员信息等人事信息；</w:t>
            </w:r>
          </w:p>
          <w:p w14:paraId="43AF6B32">
            <w:pPr>
              <w:tabs>
                <w:tab w:val="left" w:pos="567"/>
              </w:tabs>
              <w:spacing w:line="360" w:lineRule="auto"/>
              <w:rPr>
                <w:rFonts w:hint="eastAsia" w:asciiTheme="minorEastAsia" w:hAnsiTheme="minorEastAsia" w:cstheme="minorEastAsia"/>
                <w:sz w:val="24"/>
              </w:rPr>
            </w:pPr>
            <w:r>
              <w:rPr>
                <w:rFonts w:hint="eastAsia" w:asciiTheme="minorEastAsia" w:hAnsiTheme="minorEastAsia" w:cstheme="minorEastAsia"/>
                <w:sz w:val="24"/>
              </w:rPr>
              <w:t>能够进行各种人事业务的办理，如入职、转正、轮转、减员、返聘、科室调整、个人信息修改、证明打印等；</w:t>
            </w:r>
          </w:p>
          <w:p w14:paraId="7E16E3B8">
            <w:pPr>
              <w:tabs>
                <w:tab w:val="left" w:pos="567"/>
              </w:tabs>
              <w:spacing w:line="360" w:lineRule="auto"/>
              <w:rPr>
                <w:rFonts w:hint="eastAsia" w:asciiTheme="minorEastAsia" w:hAnsiTheme="minorEastAsia" w:cstheme="minorEastAsia"/>
                <w:sz w:val="24"/>
              </w:rPr>
            </w:pPr>
            <w:r>
              <w:rPr>
                <w:rFonts w:hint="eastAsia" w:asciiTheme="minorEastAsia" w:hAnsiTheme="minorEastAsia" w:cstheme="minorEastAsia"/>
                <w:sz w:val="24"/>
              </w:rPr>
              <w:t>接收个人待办、提醒、慰问祝福的消息推送，并完成相关事项办理；</w:t>
            </w:r>
          </w:p>
          <w:p w14:paraId="02F07EC3">
            <w:pPr>
              <w:tabs>
                <w:tab w:val="left" w:pos="567"/>
              </w:tabs>
              <w:spacing w:line="360" w:lineRule="auto"/>
              <w:rPr>
                <w:rFonts w:hint="eastAsia" w:asciiTheme="minorEastAsia" w:hAnsiTheme="minorEastAsia" w:cstheme="minorEastAsia"/>
                <w:sz w:val="24"/>
              </w:rPr>
            </w:pPr>
            <w:r>
              <w:rPr>
                <w:rFonts w:hint="eastAsia" w:asciiTheme="minorEastAsia" w:hAnsiTheme="minorEastAsia" w:cstheme="minorEastAsia"/>
                <w:sz w:val="24"/>
              </w:rPr>
              <w:t>支持离院人员管理，员工离职、退休等人员减少管理，支持按人员状态屏蔽数据，满足各种人事报表统计要求；</w:t>
            </w:r>
          </w:p>
          <w:p w14:paraId="0CF34E02">
            <w:pPr>
              <w:tabs>
                <w:tab w:val="left" w:pos="567"/>
              </w:tabs>
              <w:spacing w:line="360" w:lineRule="auto"/>
              <w:rPr>
                <w:rFonts w:hint="eastAsia" w:asciiTheme="minorEastAsia" w:hAnsiTheme="minorEastAsia" w:cstheme="minorEastAsia"/>
                <w:sz w:val="24"/>
              </w:rPr>
            </w:pPr>
            <w:r>
              <w:rPr>
                <w:rFonts w:hint="eastAsia" w:asciiTheme="minorEastAsia" w:hAnsiTheme="minorEastAsia" w:cstheme="minorEastAsia"/>
                <w:sz w:val="24"/>
              </w:rPr>
              <w:t>支持有授权的科室主任查询、浏览下属员工信息，并对下属员工信息名册打印输出；</w:t>
            </w:r>
          </w:p>
          <w:p w14:paraId="730B7860">
            <w:pPr>
              <w:spacing w:line="360" w:lineRule="auto"/>
              <w:rPr>
                <w:rFonts w:hint="eastAsia" w:asciiTheme="minorEastAsia" w:hAnsiTheme="minorEastAsia" w:cstheme="minorEastAsia"/>
                <w:sz w:val="24"/>
              </w:rPr>
            </w:pPr>
            <w:r>
              <w:rPr>
                <w:rFonts w:hint="eastAsia" w:asciiTheme="minorEastAsia" w:hAnsiTheme="minorEastAsia" w:cstheme="minorEastAsia"/>
                <w:sz w:val="24"/>
              </w:rPr>
              <w:t>可按拼音码、姓名、工号快速搜索定位人员；</w:t>
            </w:r>
          </w:p>
          <w:p w14:paraId="7C358A74">
            <w:pPr>
              <w:spacing w:line="360" w:lineRule="auto"/>
              <w:rPr>
                <w:rFonts w:hint="eastAsia" w:asciiTheme="minorEastAsia" w:hAnsiTheme="minorEastAsia" w:cstheme="minorEastAsia"/>
              </w:rPr>
            </w:pPr>
            <w:r>
              <w:rPr>
                <w:rFonts w:hint="eastAsia" w:asciiTheme="minorEastAsia" w:hAnsiTheme="minorEastAsia" w:cstheme="minorEastAsia"/>
                <w:sz w:val="24"/>
              </w:rPr>
              <w:t>有职称聘任、工资调整、科室迁移、年度考核情况、人事合同管理功能；</w:t>
            </w:r>
          </w:p>
        </w:tc>
      </w:tr>
      <w:tr w14:paraId="3B16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28D31167">
            <w:pPr>
              <w:spacing w:line="360" w:lineRule="auto"/>
              <w:jc w:val="center"/>
              <w:rPr>
                <w:rFonts w:hint="eastAsia" w:asciiTheme="minorEastAsia" w:hAnsiTheme="minorEastAsia" w:cstheme="minorEastAsia"/>
                <w:sz w:val="24"/>
              </w:rPr>
            </w:pPr>
          </w:p>
        </w:tc>
        <w:tc>
          <w:tcPr>
            <w:tcW w:w="810" w:type="dxa"/>
            <w:vAlign w:val="center"/>
          </w:tcPr>
          <w:p w14:paraId="2001BCE2">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4</w:t>
            </w:r>
          </w:p>
        </w:tc>
        <w:tc>
          <w:tcPr>
            <w:tcW w:w="1590" w:type="dxa"/>
            <w:vAlign w:val="center"/>
          </w:tcPr>
          <w:p w14:paraId="2F168805">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个人档案导入</w:t>
            </w:r>
          </w:p>
        </w:tc>
        <w:tc>
          <w:tcPr>
            <w:tcW w:w="5325" w:type="dxa"/>
            <w:vAlign w:val="center"/>
          </w:tcPr>
          <w:p w14:paraId="57CCC7B7">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支持个人信息使用Excel表格，按照指定格式批量导入；</w:t>
            </w:r>
          </w:p>
          <w:p w14:paraId="02267E15">
            <w:pPr>
              <w:pStyle w:val="9"/>
              <w:spacing w:line="360" w:lineRule="auto"/>
              <w:ind w:firstLine="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支持批量分类信息导入，如：单独导入职称信息 ；</w:t>
            </w:r>
          </w:p>
        </w:tc>
      </w:tr>
      <w:tr w14:paraId="3052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5FA4322C">
            <w:pPr>
              <w:spacing w:line="360" w:lineRule="auto"/>
              <w:jc w:val="center"/>
              <w:rPr>
                <w:rFonts w:hint="eastAsia" w:asciiTheme="minorEastAsia" w:hAnsiTheme="minorEastAsia" w:cstheme="minorEastAsia"/>
                <w:sz w:val="24"/>
              </w:rPr>
            </w:pPr>
          </w:p>
        </w:tc>
        <w:tc>
          <w:tcPr>
            <w:tcW w:w="810" w:type="dxa"/>
            <w:vAlign w:val="center"/>
          </w:tcPr>
          <w:p w14:paraId="5532CD1C">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5</w:t>
            </w:r>
          </w:p>
        </w:tc>
        <w:tc>
          <w:tcPr>
            <w:tcW w:w="1590" w:type="dxa"/>
            <w:vAlign w:val="center"/>
          </w:tcPr>
          <w:p w14:paraId="28FA4A0E">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人事合同管理</w:t>
            </w:r>
          </w:p>
        </w:tc>
        <w:tc>
          <w:tcPr>
            <w:tcW w:w="5325" w:type="dxa"/>
            <w:vAlign w:val="center"/>
          </w:tcPr>
          <w:p w14:paraId="556CD354">
            <w:pPr>
              <w:spacing w:line="360" w:lineRule="auto"/>
              <w:rPr>
                <w:rFonts w:hint="eastAsia" w:asciiTheme="minorEastAsia" w:hAnsiTheme="minorEastAsia" w:cstheme="minorEastAsia"/>
                <w:sz w:val="24"/>
              </w:rPr>
            </w:pPr>
            <w:r>
              <w:rPr>
                <w:rFonts w:hint="eastAsia" w:asciiTheme="minorEastAsia" w:hAnsiTheme="minorEastAsia" w:cstheme="minorEastAsia"/>
                <w:sz w:val="24"/>
              </w:rPr>
              <w:t>人事合同管理，支持按合同性质、合同到期时间筛选相关合同人员；</w:t>
            </w:r>
          </w:p>
          <w:p w14:paraId="289D4988">
            <w:pPr>
              <w:spacing w:line="360" w:lineRule="auto"/>
              <w:rPr>
                <w:rFonts w:hint="eastAsia" w:asciiTheme="minorEastAsia" w:hAnsiTheme="minorEastAsia" w:cstheme="minorEastAsia"/>
                <w:sz w:val="24"/>
              </w:rPr>
            </w:pPr>
            <w:r>
              <w:rPr>
                <w:rFonts w:hint="eastAsia" w:asciiTheme="minorEastAsia" w:hAnsiTheme="minorEastAsia" w:cstheme="minorEastAsia"/>
                <w:sz w:val="24"/>
              </w:rPr>
              <w:t>能够保存全体职工的合同信息，包括合同性质、类型、起止时间、签订次数、变更原因等，形成合同台账；</w:t>
            </w:r>
          </w:p>
          <w:p w14:paraId="7B4FC563">
            <w:pPr>
              <w:spacing w:line="360" w:lineRule="auto"/>
              <w:rPr>
                <w:rFonts w:hint="eastAsia" w:asciiTheme="minorEastAsia" w:hAnsiTheme="minorEastAsia" w:cstheme="minorEastAsia"/>
                <w:sz w:val="24"/>
              </w:rPr>
            </w:pPr>
            <w:r>
              <w:rPr>
                <w:rFonts w:hint="eastAsia" w:asciiTheme="minorEastAsia" w:hAnsiTheme="minorEastAsia" w:cstheme="minorEastAsia"/>
                <w:sz w:val="24"/>
              </w:rPr>
              <w:t>合同管理可以办理合同到期人员的离职注销；</w:t>
            </w:r>
          </w:p>
          <w:p w14:paraId="2796B417">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支持根据人员类型自动生成返聘、聘用通知单；</w:t>
            </w:r>
          </w:p>
          <w:p w14:paraId="5175BA23">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支持合同一键续签，批量续签；</w:t>
            </w:r>
          </w:p>
        </w:tc>
      </w:tr>
      <w:tr w14:paraId="0ED2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77A59F13">
            <w:pPr>
              <w:spacing w:line="360" w:lineRule="auto"/>
              <w:jc w:val="center"/>
              <w:rPr>
                <w:rFonts w:hint="eastAsia" w:asciiTheme="minorEastAsia" w:hAnsiTheme="minorEastAsia" w:cstheme="minorEastAsia"/>
                <w:sz w:val="24"/>
              </w:rPr>
            </w:pPr>
          </w:p>
        </w:tc>
        <w:tc>
          <w:tcPr>
            <w:tcW w:w="810" w:type="dxa"/>
            <w:vAlign w:val="center"/>
          </w:tcPr>
          <w:p w14:paraId="2ABEFE11">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6</w:t>
            </w:r>
          </w:p>
        </w:tc>
        <w:tc>
          <w:tcPr>
            <w:tcW w:w="1590" w:type="dxa"/>
            <w:vAlign w:val="center"/>
          </w:tcPr>
          <w:p w14:paraId="60FDE9E1">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政治面貌管理</w:t>
            </w:r>
          </w:p>
        </w:tc>
        <w:tc>
          <w:tcPr>
            <w:tcW w:w="5325" w:type="dxa"/>
            <w:vAlign w:val="center"/>
          </w:tcPr>
          <w:p w14:paraId="01F56A74">
            <w:pPr>
              <w:spacing w:line="360" w:lineRule="auto"/>
              <w:rPr>
                <w:rFonts w:hint="eastAsia" w:asciiTheme="minorEastAsia" w:hAnsiTheme="minorEastAsia" w:cstheme="minorEastAsia"/>
                <w:sz w:val="24"/>
              </w:rPr>
            </w:pPr>
            <w:r>
              <w:rPr>
                <w:rFonts w:hint="eastAsia" w:asciiTheme="minorEastAsia" w:hAnsiTheme="minorEastAsia" w:cstheme="minorEastAsia"/>
                <w:sz w:val="24"/>
              </w:rPr>
              <w:t>管理个人所参加的政党、政治团体等相关信息，如：入党派时间、党派名称等；</w:t>
            </w:r>
          </w:p>
        </w:tc>
      </w:tr>
      <w:tr w14:paraId="0024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05C4A6A1">
            <w:pPr>
              <w:spacing w:line="360" w:lineRule="auto"/>
              <w:jc w:val="center"/>
              <w:rPr>
                <w:rFonts w:hint="eastAsia" w:asciiTheme="minorEastAsia" w:hAnsiTheme="minorEastAsia" w:cstheme="minorEastAsia"/>
                <w:sz w:val="24"/>
              </w:rPr>
            </w:pPr>
          </w:p>
        </w:tc>
        <w:tc>
          <w:tcPr>
            <w:tcW w:w="810" w:type="dxa"/>
            <w:vAlign w:val="center"/>
          </w:tcPr>
          <w:p w14:paraId="49E23C67">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7</w:t>
            </w:r>
          </w:p>
        </w:tc>
        <w:tc>
          <w:tcPr>
            <w:tcW w:w="1590" w:type="dxa"/>
            <w:vAlign w:val="center"/>
          </w:tcPr>
          <w:p w14:paraId="42749168">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职称聘任管理</w:t>
            </w:r>
          </w:p>
        </w:tc>
        <w:tc>
          <w:tcPr>
            <w:tcW w:w="5325" w:type="dxa"/>
            <w:vAlign w:val="center"/>
          </w:tcPr>
          <w:p w14:paraId="08F08A1A">
            <w:pPr>
              <w:spacing w:line="360" w:lineRule="auto"/>
              <w:rPr>
                <w:rFonts w:hint="eastAsia" w:asciiTheme="minorEastAsia" w:hAnsiTheme="minorEastAsia" w:cstheme="minorEastAsia"/>
                <w:sz w:val="24"/>
              </w:rPr>
            </w:pPr>
            <w:r>
              <w:rPr>
                <w:rFonts w:hint="eastAsia" w:asciiTheme="minorEastAsia" w:hAnsiTheme="minorEastAsia" w:cstheme="minorEastAsia"/>
                <w:sz w:val="24"/>
              </w:rPr>
              <w:t>管理取得职称和聘任职称，聘任状态含低职高聘、高职低聘等，支持上传职称证书附件；</w:t>
            </w:r>
          </w:p>
        </w:tc>
      </w:tr>
      <w:tr w14:paraId="6DB2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5089B403">
            <w:pPr>
              <w:spacing w:line="360" w:lineRule="auto"/>
              <w:jc w:val="center"/>
              <w:rPr>
                <w:rFonts w:hint="eastAsia" w:asciiTheme="minorEastAsia" w:hAnsiTheme="minorEastAsia" w:cstheme="minorEastAsia"/>
                <w:sz w:val="24"/>
              </w:rPr>
            </w:pPr>
          </w:p>
        </w:tc>
        <w:tc>
          <w:tcPr>
            <w:tcW w:w="810" w:type="dxa"/>
            <w:vAlign w:val="center"/>
          </w:tcPr>
          <w:p w14:paraId="79188156">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8</w:t>
            </w:r>
          </w:p>
        </w:tc>
        <w:tc>
          <w:tcPr>
            <w:tcW w:w="1590" w:type="dxa"/>
            <w:vAlign w:val="center"/>
          </w:tcPr>
          <w:p w14:paraId="29425D9E">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职务任免管理</w:t>
            </w:r>
          </w:p>
        </w:tc>
        <w:tc>
          <w:tcPr>
            <w:tcW w:w="5325" w:type="dxa"/>
            <w:vAlign w:val="center"/>
          </w:tcPr>
          <w:p w14:paraId="034ADB8E">
            <w:pPr>
              <w:spacing w:line="360" w:lineRule="auto"/>
              <w:rPr>
                <w:rFonts w:hint="eastAsia" w:asciiTheme="minorEastAsia" w:hAnsiTheme="minorEastAsia" w:cstheme="minorEastAsia"/>
                <w:sz w:val="24"/>
              </w:rPr>
            </w:pPr>
            <w:r>
              <w:rPr>
                <w:rFonts w:hint="eastAsia" w:asciiTheme="minorEastAsia" w:hAnsiTheme="minorEastAsia" w:cstheme="minorEastAsia"/>
                <w:sz w:val="24"/>
              </w:rPr>
              <w:t>管理行政职务、党内职务相关信息；</w:t>
            </w:r>
          </w:p>
        </w:tc>
      </w:tr>
      <w:tr w14:paraId="7C2E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2BF707AD">
            <w:pPr>
              <w:spacing w:line="360" w:lineRule="auto"/>
              <w:jc w:val="center"/>
              <w:rPr>
                <w:rFonts w:hint="eastAsia" w:asciiTheme="minorEastAsia" w:hAnsiTheme="minorEastAsia" w:cstheme="minorEastAsia"/>
                <w:sz w:val="24"/>
              </w:rPr>
            </w:pPr>
          </w:p>
        </w:tc>
        <w:tc>
          <w:tcPr>
            <w:tcW w:w="810" w:type="dxa"/>
            <w:vAlign w:val="center"/>
          </w:tcPr>
          <w:p w14:paraId="4B02879B">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9</w:t>
            </w:r>
          </w:p>
        </w:tc>
        <w:tc>
          <w:tcPr>
            <w:tcW w:w="1590" w:type="dxa"/>
            <w:vAlign w:val="center"/>
          </w:tcPr>
          <w:p w14:paraId="4FA80AA2">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异动管理</w:t>
            </w:r>
          </w:p>
        </w:tc>
        <w:tc>
          <w:tcPr>
            <w:tcW w:w="5325" w:type="dxa"/>
            <w:vAlign w:val="center"/>
          </w:tcPr>
          <w:p w14:paraId="6820CE44">
            <w:pPr>
              <w:spacing w:line="360" w:lineRule="auto"/>
              <w:rPr>
                <w:rFonts w:hint="eastAsia" w:asciiTheme="minorEastAsia" w:hAnsiTheme="minorEastAsia" w:cstheme="minorEastAsia"/>
                <w:sz w:val="24"/>
              </w:rPr>
            </w:pPr>
            <w:r>
              <w:rPr>
                <w:rFonts w:hint="eastAsia" w:asciiTheme="minorEastAsia" w:hAnsiTheme="minorEastAsia" w:cstheme="minorEastAsia"/>
                <w:sz w:val="24"/>
              </w:rPr>
              <w:t>查询人员科室调动异常数据；</w:t>
            </w:r>
          </w:p>
        </w:tc>
      </w:tr>
      <w:tr w14:paraId="2D86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5DC506BB">
            <w:pPr>
              <w:spacing w:line="360" w:lineRule="auto"/>
              <w:jc w:val="center"/>
              <w:rPr>
                <w:rFonts w:hint="eastAsia" w:asciiTheme="minorEastAsia" w:hAnsiTheme="minorEastAsia" w:cstheme="minorEastAsia"/>
                <w:sz w:val="24"/>
              </w:rPr>
            </w:pPr>
          </w:p>
        </w:tc>
        <w:tc>
          <w:tcPr>
            <w:tcW w:w="810" w:type="dxa"/>
            <w:vAlign w:val="center"/>
          </w:tcPr>
          <w:p w14:paraId="3B4335D4">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10</w:t>
            </w:r>
          </w:p>
        </w:tc>
        <w:tc>
          <w:tcPr>
            <w:tcW w:w="1590" w:type="dxa"/>
            <w:vAlign w:val="center"/>
          </w:tcPr>
          <w:p w14:paraId="3BACDE8C">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年度考核</w:t>
            </w:r>
          </w:p>
        </w:tc>
        <w:tc>
          <w:tcPr>
            <w:tcW w:w="5325" w:type="dxa"/>
            <w:vAlign w:val="center"/>
          </w:tcPr>
          <w:p w14:paraId="79FC3E74">
            <w:pPr>
              <w:spacing w:line="360" w:lineRule="auto"/>
              <w:rPr>
                <w:rFonts w:hint="eastAsia" w:asciiTheme="minorEastAsia" w:hAnsiTheme="minorEastAsia" w:cstheme="minorEastAsia"/>
                <w:sz w:val="24"/>
              </w:rPr>
            </w:pPr>
            <w:r>
              <w:rPr>
                <w:rFonts w:hint="eastAsia" w:asciiTheme="minorEastAsia" w:hAnsiTheme="minorEastAsia" w:cstheme="minorEastAsia"/>
                <w:sz w:val="24"/>
              </w:rPr>
              <w:t>管理年度考核记录；</w:t>
            </w:r>
          </w:p>
        </w:tc>
      </w:tr>
      <w:tr w14:paraId="4D51A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7E2AE8D0">
            <w:pPr>
              <w:spacing w:line="360" w:lineRule="auto"/>
              <w:jc w:val="center"/>
              <w:rPr>
                <w:rFonts w:hint="eastAsia" w:asciiTheme="minorEastAsia" w:hAnsiTheme="minorEastAsia" w:cstheme="minorEastAsia"/>
                <w:sz w:val="24"/>
              </w:rPr>
            </w:pPr>
          </w:p>
        </w:tc>
        <w:tc>
          <w:tcPr>
            <w:tcW w:w="810" w:type="dxa"/>
            <w:vAlign w:val="center"/>
          </w:tcPr>
          <w:p w14:paraId="062B9935">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11</w:t>
            </w:r>
          </w:p>
        </w:tc>
        <w:tc>
          <w:tcPr>
            <w:tcW w:w="1590" w:type="dxa"/>
            <w:vAlign w:val="center"/>
          </w:tcPr>
          <w:p w14:paraId="54D88E1F">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证书管理</w:t>
            </w:r>
          </w:p>
        </w:tc>
        <w:tc>
          <w:tcPr>
            <w:tcW w:w="5325" w:type="dxa"/>
            <w:vAlign w:val="center"/>
          </w:tcPr>
          <w:p w14:paraId="488E66C8">
            <w:pPr>
              <w:spacing w:line="360" w:lineRule="auto"/>
              <w:rPr>
                <w:rFonts w:hint="eastAsia" w:asciiTheme="minorEastAsia" w:hAnsiTheme="minorEastAsia" w:cstheme="minorEastAsia"/>
                <w:sz w:val="24"/>
              </w:rPr>
            </w:pPr>
            <w:r>
              <w:rPr>
                <w:rFonts w:hint="eastAsia" w:asciiTheme="minorEastAsia" w:hAnsiTheme="minorEastAsia" w:cstheme="minorEastAsia"/>
                <w:sz w:val="24"/>
              </w:rPr>
              <w:t>职工证书管理（如：职称证书，学历证书，特殊岗位证书，职业证书等）；</w:t>
            </w:r>
          </w:p>
          <w:p w14:paraId="77286476">
            <w:pPr>
              <w:spacing w:line="360" w:lineRule="auto"/>
              <w:rPr>
                <w:rFonts w:hint="eastAsia" w:asciiTheme="minorEastAsia" w:hAnsiTheme="minorEastAsia" w:cstheme="minorEastAsia"/>
                <w:sz w:val="24"/>
              </w:rPr>
            </w:pPr>
            <w:r>
              <w:rPr>
                <w:rFonts w:hint="eastAsia" w:asciiTheme="minorEastAsia" w:hAnsiTheme="minorEastAsia" w:cstheme="minorEastAsia"/>
                <w:sz w:val="24"/>
                <w:lang w:bidi="ar"/>
              </w:rPr>
              <w:t>支持在员工信息中直接展开查看多证书信息，如在学历证书点击查看学历证书扫描件，并能下载打印</w:t>
            </w:r>
          </w:p>
        </w:tc>
      </w:tr>
      <w:tr w14:paraId="3D82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1190E9F6">
            <w:pPr>
              <w:spacing w:line="360" w:lineRule="auto"/>
              <w:jc w:val="center"/>
              <w:rPr>
                <w:rFonts w:hint="eastAsia" w:asciiTheme="minorEastAsia" w:hAnsiTheme="minorEastAsia" w:cstheme="minorEastAsia"/>
                <w:sz w:val="24"/>
              </w:rPr>
            </w:pPr>
          </w:p>
        </w:tc>
        <w:tc>
          <w:tcPr>
            <w:tcW w:w="810" w:type="dxa"/>
            <w:vAlign w:val="center"/>
          </w:tcPr>
          <w:p w14:paraId="658B6A94">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12</w:t>
            </w:r>
          </w:p>
        </w:tc>
        <w:tc>
          <w:tcPr>
            <w:tcW w:w="1590" w:type="dxa"/>
            <w:vAlign w:val="center"/>
          </w:tcPr>
          <w:p w14:paraId="6B9F354B">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人事花名册</w:t>
            </w:r>
          </w:p>
        </w:tc>
        <w:tc>
          <w:tcPr>
            <w:tcW w:w="5325" w:type="dxa"/>
            <w:vAlign w:val="center"/>
          </w:tcPr>
          <w:p w14:paraId="3DBD613E">
            <w:pPr>
              <w:spacing w:line="360" w:lineRule="auto"/>
              <w:rPr>
                <w:rFonts w:hint="eastAsia" w:asciiTheme="minorEastAsia" w:hAnsiTheme="minorEastAsia" w:cstheme="minorEastAsia"/>
                <w:sz w:val="24"/>
              </w:rPr>
            </w:pPr>
            <w:r>
              <w:rPr>
                <w:rFonts w:hint="eastAsia" w:asciiTheme="minorEastAsia" w:hAnsiTheme="minorEastAsia" w:cstheme="minorEastAsia"/>
                <w:sz w:val="24"/>
              </w:rPr>
              <w:t>全院人事信息汇总生成花名册，支持花名册导出等功能；</w:t>
            </w:r>
          </w:p>
          <w:p w14:paraId="19E9090B">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支持花名册格式预置和自定义配置，即可自定义花名册表头信息，支持选择项目生成临时花名册；</w:t>
            </w:r>
          </w:p>
          <w:p w14:paraId="6229AE69">
            <w:pPr>
              <w:spacing w:line="360" w:lineRule="auto"/>
              <w:rPr>
                <w:rFonts w:hint="eastAsia" w:asciiTheme="minorEastAsia" w:hAnsiTheme="minorEastAsia" w:cstheme="minorEastAsia"/>
                <w:sz w:val="24"/>
              </w:rPr>
            </w:pPr>
            <w:r>
              <w:rPr>
                <w:rFonts w:hint="eastAsia" w:asciiTheme="minorEastAsia" w:hAnsiTheme="minorEastAsia" w:cstheme="minorEastAsia"/>
                <w:bCs/>
                <w:kern w:val="0"/>
                <w:sz w:val="24"/>
                <w:lang w:bidi="en-US"/>
              </w:rPr>
              <w:t>可以灵活制作各种复杂的高级花名册；</w:t>
            </w:r>
          </w:p>
        </w:tc>
      </w:tr>
      <w:tr w14:paraId="5C3C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5AFA94F9">
            <w:pPr>
              <w:spacing w:line="360" w:lineRule="auto"/>
              <w:jc w:val="center"/>
              <w:rPr>
                <w:rFonts w:hint="eastAsia" w:asciiTheme="minorEastAsia" w:hAnsiTheme="minorEastAsia" w:cstheme="minorEastAsia"/>
                <w:sz w:val="24"/>
              </w:rPr>
            </w:pPr>
          </w:p>
        </w:tc>
        <w:tc>
          <w:tcPr>
            <w:tcW w:w="810" w:type="dxa"/>
            <w:vAlign w:val="center"/>
          </w:tcPr>
          <w:p w14:paraId="2A2BC166">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13</w:t>
            </w:r>
          </w:p>
        </w:tc>
        <w:tc>
          <w:tcPr>
            <w:tcW w:w="1590" w:type="dxa"/>
            <w:vAlign w:val="center"/>
          </w:tcPr>
          <w:p w14:paraId="6365208B">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子数据集管理</w:t>
            </w:r>
          </w:p>
        </w:tc>
        <w:tc>
          <w:tcPr>
            <w:tcW w:w="5325" w:type="dxa"/>
            <w:vAlign w:val="center"/>
          </w:tcPr>
          <w:p w14:paraId="11584A78">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支持随时扩展子数据集，用户可自定义子数据集名称、字段，具体的子数据集名称：</w:t>
            </w:r>
          </w:p>
          <w:p w14:paraId="72645C39">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政治面貌，家庭成员，行政职务兼职任免，教育培训，专业技术成果，行政职务任免，党内职务任免，教学技术职务子集，户口户籍子集，奖惩子集，学历子集，职称聘任子集，政治面貌子集，执业证书子集，考核结果子集，工作履历子集，合同子集，工龄加减子集，特殊岗位资格证书子集，人事工资子集；</w:t>
            </w:r>
          </w:p>
        </w:tc>
      </w:tr>
      <w:tr w14:paraId="0755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11A33A70">
            <w:pPr>
              <w:spacing w:line="360" w:lineRule="auto"/>
              <w:jc w:val="center"/>
              <w:rPr>
                <w:rFonts w:hint="eastAsia" w:asciiTheme="minorEastAsia" w:hAnsiTheme="minorEastAsia" w:cstheme="minorEastAsia"/>
                <w:sz w:val="24"/>
              </w:rPr>
            </w:pPr>
          </w:p>
        </w:tc>
        <w:tc>
          <w:tcPr>
            <w:tcW w:w="810" w:type="dxa"/>
            <w:vAlign w:val="center"/>
          </w:tcPr>
          <w:p w14:paraId="13E72F60">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14</w:t>
            </w:r>
          </w:p>
        </w:tc>
        <w:tc>
          <w:tcPr>
            <w:tcW w:w="1590" w:type="dxa"/>
            <w:vAlign w:val="center"/>
          </w:tcPr>
          <w:p w14:paraId="2AB95B46">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人事自助填报审核</w:t>
            </w:r>
          </w:p>
        </w:tc>
        <w:tc>
          <w:tcPr>
            <w:tcW w:w="5325" w:type="dxa"/>
            <w:vAlign w:val="center"/>
          </w:tcPr>
          <w:p w14:paraId="6FE2F30A">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支持学历、职称、执业证书、特殊岗位证书、家庭成员信息等人事信息自助上报，经人事管理员审核通过后将信息转入个人档案，不符合要求填写的信息驳回至上报人，并提示上报人重填信息；</w:t>
            </w:r>
          </w:p>
        </w:tc>
      </w:tr>
      <w:tr w14:paraId="4219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6928AC5C">
            <w:pPr>
              <w:spacing w:line="360" w:lineRule="auto"/>
              <w:jc w:val="center"/>
              <w:rPr>
                <w:rFonts w:hint="eastAsia" w:asciiTheme="minorEastAsia" w:hAnsiTheme="minorEastAsia" w:cstheme="minorEastAsia"/>
                <w:sz w:val="24"/>
              </w:rPr>
            </w:pPr>
          </w:p>
        </w:tc>
        <w:tc>
          <w:tcPr>
            <w:tcW w:w="810" w:type="dxa"/>
            <w:vAlign w:val="center"/>
          </w:tcPr>
          <w:p w14:paraId="3FD39F8F">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15</w:t>
            </w:r>
          </w:p>
        </w:tc>
        <w:tc>
          <w:tcPr>
            <w:tcW w:w="1590" w:type="dxa"/>
            <w:vAlign w:val="center"/>
          </w:tcPr>
          <w:p w14:paraId="178E00D1">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科室人员合并</w:t>
            </w:r>
          </w:p>
        </w:tc>
        <w:tc>
          <w:tcPr>
            <w:tcW w:w="5325" w:type="dxa"/>
            <w:vAlign w:val="center"/>
          </w:tcPr>
          <w:p w14:paraId="209F5A67">
            <w:pPr>
              <w:spacing w:line="360" w:lineRule="auto"/>
              <w:rPr>
                <w:rFonts w:hint="eastAsia" w:asciiTheme="minorEastAsia" w:hAnsiTheme="minorEastAsia" w:cstheme="minorEastAsia"/>
                <w:sz w:val="24"/>
              </w:rPr>
            </w:pPr>
            <w:r>
              <w:rPr>
                <w:rFonts w:hint="eastAsia" w:asciiTheme="minorEastAsia" w:hAnsiTheme="minorEastAsia" w:cstheme="minorEastAsia"/>
                <w:sz w:val="24"/>
              </w:rPr>
              <w:t>人事多个科室人员合并至一个科室，并产生记录；</w:t>
            </w:r>
          </w:p>
        </w:tc>
      </w:tr>
      <w:tr w14:paraId="782F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4FC4B218">
            <w:pPr>
              <w:spacing w:line="360" w:lineRule="auto"/>
              <w:jc w:val="center"/>
              <w:rPr>
                <w:rFonts w:hint="eastAsia" w:asciiTheme="minorEastAsia" w:hAnsiTheme="minorEastAsia" w:cstheme="minorEastAsia"/>
                <w:sz w:val="24"/>
              </w:rPr>
            </w:pPr>
          </w:p>
        </w:tc>
        <w:tc>
          <w:tcPr>
            <w:tcW w:w="810" w:type="dxa"/>
            <w:vAlign w:val="center"/>
          </w:tcPr>
          <w:p w14:paraId="70E9E00D">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16</w:t>
            </w:r>
          </w:p>
        </w:tc>
        <w:tc>
          <w:tcPr>
            <w:tcW w:w="1590" w:type="dxa"/>
            <w:vAlign w:val="center"/>
          </w:tcPr>
          <w:p w14:paraId="40338B30">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科室人员拆分</w:t>
            </w:r>
          </w:p>
        </w:tc>
        <w:tc>
          <w:tcPr>
            <w:tcW w:w="5325" w:type="dxa"/>
            <w:vAlign w:val="center"/>
          </w:tcPr>
          <w:p w14:paraId="2B7FBB12">
            <w:pPr>
              <w:spacing w:line="360" w:lineRule="auto"/>
              <w:rPr>
                <w:rFonts w:hint="eastAsia" w:asciiTheme="minorEastAsia" w:hAnsiTheme="minorEastAsia" w:cstheme="minorEastAsia"/>
                <w:sz w:val="24"/>
              </w:rPr>
            </w:pPr>
            <w:r>
              <w:rPr>
                <w:rFonts w:hint="eastAsia" w:asciiTheme="minorEastAsia" w:hAnsiTheme="minorEastAsia" w:cstheme="minorEastAsia"/>
                <w:sz w:val="24"/>
              </w:rPr>
              <w:t>人事科室内人员拆分至其多个科室，并产生记录；</w:t>
            </w:r>
          </w:p>
        </w:tc>
      </w:tr>
      <w:tr w14:paraId="240A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22DEDCC1">
            <w:pPr>
              <w:spacing w:line="360" w:lineRule="auto"/>
              <w:jc w:val="center"/>
              <w:rPr>
                <w:rFonts w:hint="eastAsia" w:asciiTheme="minorEastAsia" w:hAnsiTheme="minorEastAsia" w:cstheme="minorEastAsia"/>
                <w:sz w:val="24"/>
              </w:rPr>
            </w:pPr>
          </w:p>
        </w:tc>
        <w:tc>
          <w:tcPr>
            <w:tcW w:w="810" w:type="dxa"/>
            <w:vAlign w:val="center"/>
          </w:tcPr>
          <w:p w14:paraId="4E5C7708">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17</w:t>
            </w:r>
          </w:p>
        </w:tc>
        <w:tc>
          <w:tcPr>
            <w:tcW w:w="1590" w:type="dxa"/>
            <w:vAlign w:val="center"/>
          </w:tcPr>
          <w:p w14:paraId="2F4D8DB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科室迁移管理</w:t>
            </w:r>
          </w:p>
        </w:tc>
        <w:tc>
          <w:tcPr>
            <w:tcW w:w="5325" w:type="dxa"/>
            <w:vAlign w:val="center"/>
          </w:tcPr>
          <w:p w14:paraId="5BE8490D">
            <w:pPr>
              <w:spacing w:line="360" w:lineRule="auto"/>
              <w:rPr>
                <w:rFonts w:hint="eastAsia" w:asciiTheme="minorEastAsia" w:hAnsiTheme="minorEastAsia" w:cstheme="minorEastAsia"/>
                <w:sz w:val="24"/>
              </w:rPr>
            </w:pPr>
            <w:r>
              <w:rPr>
                <w:rFonts w:hint="eastAsia" w:asciiTheme="minorEastAsia" w:hAnsiTheme="minorEastAsia" w:cstheme="minorEastAsia"/>
                <w:sz w:val="24"/>
              </w:rPr>
              <w:t>人员科室调动迁移管理，并在调动后生成迁移记录，迁移记录包含，调动时间、操作人等；</w:t>
            </w:r>
          </w:p>
        </w:tc>
      </w:tr>
      <w:tr w14:paraId="603BF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7DBD2C5B">
            <w:pPr>
              <w:spacing w:line="360" w:lineRule="auto"/>
              <w:jc w:val="center"/>
              <w:rPr>
                <w:rFonts w:hint="eastAsia" w:asciiTheme="minorEastAsia" w:hAnsiTheme="minorEastAsia" w:cstheme="minorEastAsia"/>
                <w:sz w:val="24"/>
              </w:rPr>
            </w:pPr>
          </w:p>
        </w:tc>
        <w:tc>
          <w:tcPr>
            <w:tcW w:w="810" w:type="dxa"/>
            <w:vAlign w:val="center"/>
          </w:tcPr>
          <w:p w14:paraId="0588885C">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18</w:t>
            </w:r>
          </w:p>
        </w:tc>
        <w:tc>
          <w:tcPr>
            <w:tcW w:w="1590" w:type="dxa"/>
            <w:vAlign w:val="center"/>
          </w:tcPr>
          <w:p w14:paraId="0AC0F317">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人事个人报表</w:t>
            </w:r>
          </w:p>
        </w:tc>
        <w:tc>
          <w:tcPr>
            <w:tcW w:w="5325" w:type="dxa"/>
            <w:vAlign w:val="center"/>
          </w:tcPr>
          <w:p w14:paraId="161EDC5C">
            <w:pPr>
              <w:spacing w:line="360" w:lineRule="auto"/>
              <w:rPr>
                <w:rFonts w:hint="eastAsia" w:asciiTheme="minorEastAsia" w:hAnsiTheme="minorEastAsia" w:cstheme="minorEastAsia"/>
                <w:sz w:val="24"/>
              </w:rPr>
            </w:pPr>
            <w:r>
              <w:rPr>
                <w:rFonts w:hint="eastAsia" w:asciiTheme="minorEastAsia" w:hAnsiTheme="minorEastAsia" w:cstheme="minorEastAsia"/>
                <w:sz w:val="24"/>
              </w:rPr>
              <w:t>按需要维护报表，从系统中直接导出所需格式的Excel；</w:t>
            </w:r>
          </w:p>
        </w:tc>
      </w:tr>
      <w:tr w14:paraId="1B86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56AE0724">
            <w:pPr>
              <w:spacing w:line="360" w:lineRule="auto"/>
              <w:jc w:val="center"/>
              <w:rPr>
                <w:rFonts w:hint="eastAsia" w:asciiTheme="minorEastAsia" w:hAnsiTheme="minorEastAsia" w:cstheme="minorEastAsia"/>
                <w:sz w:val="24"/>
              </w:rPr>
            </w:pPr>
          </w:p>
        </w:tc>
        <w:tc>
          <w:tcPr>
            <w:tcW w:w="810" w:type="dxa"/>
            <w:vAlign w:val="center"/>
          </w:tcPr>
          <w:p w14:paraId="142EB4E1">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19</w:t>
            </w:r>
          </w:p>
        </w:tc>
        <w:tc>
          <w:tcPr>
            <w:tcW w:w="1590" w:type="dxa"/>
            <w:vAlign w:val="center"/>
          </w:tcPr>
          <w:p w14:paraId="1007E2FF">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人员高级查询</w:t>
            </w:r>
          </w:p>
        </w:tc>
        <w:tc>
          <w:tcPr>
            <w:tcW w:w="5325" w:type="dxa"/>
            <w:vAlign w:val="center"/>
          </w:tcPr>
          <w:p w14:paraId="267C1277">
            <w:pPr>
              <w:spacing w:line="360" w:lineRule="auto"/>
              <w:rPr>
                <w:rFonts w:hint="eastAsia" w:asciiTheme="minorEastAsia" w:hAnsiTheme="minorEastAsia" w:cstheme="minorEastAsia"/>
                <w:sz w:val="24"/>
              </w:rPr>
            </w:pPr>
            <w:r>
              <w:rPr>
                <w:rFonts w:hint="eastAsia" w:asciiTheme="minorEastAsia" w:hAnsiTheme="minorEastAsia" w:cstheme="minorEastAsia"/>
                <w:sz w:val="24"/>
              </w:rPr>
              <w:t>自由组合查询人员信息，可自由选择指标查询人员信息；</w:t>
            </w:r>
          </w:p>
        </w:tc>
      </w:tr>
      <w:tr w14:paraId="1151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5032C421">
            <w:pPr>
              <w:spacing w:line="360" w:lineRule="auto"/>
              <w:jc w:val="center"/>
              <w:rPr>
                <w:rFonts w:hint="eastAsia" w:asciiTheme="minorEastAsia" w:hAnsiTheme="minorEastAsia" w:cstheme="minorEastAsia"/>
                <w:sz w:val="24"/>
              </w:rPr>
            </w:pPr>
          </w:p>
        </w:tc>
        <w:tc>
          <w:tcPr>
            <w:tcW w:w="810" w:type="dxa"/>
            <w:vAlign w:val="center"/>
          </w:tcPr>
          <w:p w14:paraId="63D913A4">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20</w:t>
            </w:r>
          </w:p>
        </w:tc>
        <w:tc>
          <w:tcPr>
            <w:tcW w:w="1590" w:type="dxa"/>
            <w:vAlign w:val="center"/>
          </w:tcPr>
          <w:p w14:paraId="0EDA8131">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批量导入照片</w:t>
            </w:r>
          </w:p>
        </w:tc>
        <w:tc>
          <w:tcPr>
            <w:tcW w:w="5325" w:type="dxa"/>
            <w:vAlign w:val="center"/>
          </w:tcPr>
          <w:p w14:paraId="3452396E">
            <w:pPr>
              <w:spacing w:line="360" w:lineRule="auto"/>
              <w:rPr>
                <w:rFonts w:hint="eastAsia" w:asciiTheme="minorEastAsia" w:hAnsiTheme="minorEastAsia" w:cstheme="minorEastAsia"/>
                <w:sz w:val="24"/>
              </w:rPr>
            </w:pPr>
            <w:r>
              <w:rPr>
                <w:rFonts w:hint="eastAsia" w:asciiTheme="minorEastAsia" w:hAnsiTheme="minorEastAsia" w:cstheme="minorEastAsia"/>
                <w:sz w:val="24"/>
              </w:rPr>
              <w:t>支持人员头像批量导入；</w:t>
            </w:r>
          </w:p>
        </w:tc>
      </w:tr>
      <w:tr w14:paraId="7148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restart"/>
            <w:vAlign w:val="center"/>
          </w:tcPr>
          <w:p w14:paraId="0E710F2B">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医德医风考评系统</w:t>
            </w:r>
          </w:p>
        </w:tc>
        <w:tc>
          <w:tcPr>
            <w:tcW w:w="810" w:type="dxa"/>
            <w:vAlign w:val="center"/>
          </w:tcPr>
          <w:p w14:paraId="4688F004">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23</w:t>
            </w:r>
          </w:p>
        </w:tc>
        <w:tc>
          <w:tcPr>
            <w:tcW w:w="1590" w:type="dxa"/>
            <w:vAlign w:val="center"/>
          </w:tcPr>
          <w:p w14:paraId="7C224666">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医德医风考评配置</w:t>
            </w:r>
          </w:p>
        </w:tc>
        <w:tc>
          <w:tcPr>
            <w:tcW w:w="5325" w:type="dxa"/>
            <w:vAlign w:val="center"/>
          </w:tcPr>
          <w:p w14:paraId="79DB4FA6">
            <w:pPr>
              <w:tabs>
                <w:tab w:val="left" w:pos="567"/>
              </w:tabs>
              <w:spacing w:line="360" w:lineRule="auto"/>
              <w:rPr>
                <w:rFonts w:hint="eastAsia" w:asciiTheme="minorEastAsia" w:hAnsiTheme="minorEastAsia" w:cstheme="minorEastAsia"/>
                <w:sz w:val="24"/>
              </w:rPr>
            </w:pPr>
            <w:r>
              <w:rPr>
                <w:rFonts w:hint="eastAsia" w:asciiTheme="minorEastAsia" w:hAnsiTheme="minorEastAsia" w:cstheme="minorEastAsia"/>
                <w:sz w:val="24"/>
              </w:rPr>
              <w:t>将医院的医德医风考核标准配置在系统中，按照科室类别和岗位类别分别配置月度考核模型和年度考核模型；</w:t>
            </w:r>
          </w:p>
        </w:tc>
      </w:tr>
      <w:tr w14:paraId="451B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1BABD597">
            <w:pPr>
              <w:spacing w:line="360" w:lineRule="auto"/>
              <w:jc w:val="center"/>
              <w:rPr>
                <w:rFonts w:hint="eastAsia" w:asciiTheme="minorEastAsia" w:hAnsiTheme="minorEastAsia" w:cstheme="minorEastAsia"/>
                <w:sz w:val="24"/>
              </w:rPr>
            </w:pPr>
          </w:p>
        </w:tc>
        <w:tc>
          <w:tcPr>
            <w:tcW w:w="810" w:type="dxa"/>
            <w:vAlign w:val="center"/>
          </w:tcPr>
          <w:p w14:paraId="265E049F">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24</w:t>
            </w:r>
          </w:p>
        </w:tc>
        <w:tc>
          <w:tcPr>
            <w:tcW w:w="1590" w:type="dxa"/>
            <w:vAlign w:val="center"/>
          </w:tcPr>
          <w:p w14:paraId="1ABE2EE6">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医德医风考评年度个人自评</w:t>
            </w:r>
          </w:p>
        </w:tc>
        <w:tc>
          <w:tcPr>
            <w:tcW w:w="5325" w:type="dxa"/>
            <w:vAlign w:val="center"/>
          </w:tcPr>
          <w:p w14:paraId="20387615">
            <w:pPr>
              <w:tabs>
                <w:tab w:val="left" w:pos="567"/>
              </w:tabs>
              <w:spacing w:line="360" w:lineRule="auto"/>
              <w:rPr>
                <w:rFonts w:hint="eastAsia" w:asciiTheme="minorEastAsia" w:hAnsiTheme="minorEastAsia" w:cstheme="minorEastAsia"/>
                <w:sz w:val="24"/>
              </w:rPr>
            </w:pPr>
            <w:r>
              <w:rPr>
                <w:rFonts w:hint="eastAsia" w:asciiTheme="minorEastAsia" w:hAnsiTheme="minorEastAsia" w:cstheme="minorEastAsia"/>
                <w:sz w:val="24"/>
              </w:rPr>
              <w:t>每位医务人员对照医德医风考评标准进行自我评价；</w:t>
            </w:r>
          </w:p>
        </w:tc>
      </w:tr>
      <w:tr w14:paraId="4A9D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74E4A72F">
            <w:pPr>
              <w:spacing w:line="360" w:lineRule="auto"/>
              <w:jc w:val="center"/>
              <w:rPr>
                <w:rFonts w:hint="eastAsia" w:asciiTheme="minorEastAsia" w:hAnsiTheme="minorEastAsia" w:cstheme="minorEastAsia"/>
                <w:sz w:val="24"/>
              </w:rPr>
            </w:pPr>
          </w:p>
        </w:tc>
        <w:tc>
          <w:tcPr>
            <w:tcW w:w="810" w:type="dxa"/>
            <w:vAlign w:val="center"/>
          </w:tcPr>
          <w:p w14:paraId="470FDCA0">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25</w:t>
            </w:r>
          </w:p>
        </w:tc>
        <w:tc>
          <w:tcPr>
            <w:tcW w:w="1590" w:type="dxa"/>
            <w:vAlign w:val="center"/>
          </w:tcPr>
          <w:p w14:paraId="05EEF78F">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医德医风考评年度科室考评</w:t>
            </w:r>
          </w:p>
        </w:tc>
        <w:tc>
          <w:tcPr>
            <w:tcW w:w="5325" w:type="dxa"/>
            <w:vAlign w:val="center"/>
          </w:tcPr>
          <w:p w14:paraId="1B3E7575">
            <w:pPr>
              <w:tabs>
                <w:tab w:val="left" w:pos="567"/>
              </w:tabs>
              <w:spacing w:line="360" w:lineRule="auto"/>
              <w:rPr>
                <w:rFonts w:hint="eastAsia" w:asciiTheme="minorEastAsia" w:hAnsiTheme="minorEastAsia" w:cstheme="minorEastAsia"/>
                <w:sz w:val="24"/>
              </w:rPr>
            </w:pPr>
            <w:r>
              <w:rPr>
                <w:rFonts w:hint="eastAsia" w:asciiTheme="minorEastAsia" w:hAnsiTheme="minorEastAsia" w:cstheme="minorEastAsia"/>
                <w:sz w:val="24"/>
              </w:rPr>
              <w:t>科室负责人对照医德医风考评标准对自己科室内医务人员进行考评</w:t>
            </w:r>
          </w:p>
        </w:tc>
      </w:tr>
      <w:tr w14:paraId="414D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703CCC16">
            <w:pPr>
              <w:spacing w:line="360" w:lineRule="auto"/>
              <w:jc w:val="center"/>
              <w:rPr>
                <w:rFonts w:hint="eastAsia" w:asciiTheme="minorEastAsia" w:hAnsiTheme="minorEastAsia" w:cstheme="minorEastAsia"/>
                <w:sz w:val="24"/>
              </w:rPr>
            </w:pPr>
          </w:p>
        </w:tc>
        <w:tc>
          <w:tcPr>
            <w:tcW w:w="810" w:type="dxa"/>
            <w:vAlign w:val="center"/>
          </w:tcPr>
          <w:p w14:paraId="216CEDC8">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26</w:t>
            </w:r>
          </w:p>
        </w:tc>
        <w:tc>
          <w:tcPr>
            <w:tcW w:w="1590" w:type="dxa"/>
            <w:vAlign w:val="center"/>
          </w:tcPr>
          <w:p w14:paraId="345FE545">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医德医风年度医院考评</w:t>
            </w:r>
          </w:p>
        </w:tc>
        <w:tc>
          <w:tcPr>
            <w:tcW w:w="5325" w:type="dxa"/>
            <w:vAlign w:val="center"/>
          </w:tcPr>
          <w:p w14:paraId="4D07B4A4">
            <w:pPr>
              <w:tabs>
                <w:tab w:val="left" w:pos="567"/>
              </w:tabs>
              <w:spacing w:line="360" w:lineRule="auto"/>
              <w:rPr>
                <w:rFonts w:hint="eastAsia" w:asciiTheme="minorEastAsia" w:hAnsiTheme="minorEastAsia" w:cstheme="minorEastAsia"/>
                <w:sz w:val="24"/>
              </w:rPr>
            </w:pPr>
            <w:r>
              <w:rPr>
                <w:rFonts w:hint="eastAsia" w:asciiTheme="minorEastAsia" w:hAnsiTheme="minorEastAsia" w:cstheme="minorEastAsia"/>
                <w:sz w:val="24"/>
              </w:rPr>
              <w:t>医院医德医风管理部门对照医德医风考评标准对全院医务人员进行考评</w:t>
            </w:r>
          </w:p>
        </w:tc>
      </w:tr>
      <w:tr w14:paraId="54C7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1310BA11">
            <w:pPr>
              <w:spacing w:line="360" w:lineRule="auto"/>
              <w:jc w:val="center"/>
              <w:rPr>
                <w:rFonts w:hint="eastAsia" w:asciiTheme="minorEastAsia" w:hAnsiTheme="minorEastAsia" w:cstheme="minorEastAsia"/>
                <w:sz w:val="24"/>
              </w:rPr>
            </w:pPr>
          </w:p>
        </w:tc>
        <w:tc>
          <w:tcPr>
            <w:tcW w:w="810" w:type="dxa"/>
            <w:vAlign w:val="center"/>
          </w:tcPr>
          <w:p w14:paraId="23CB9C3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27</w:t>
            </w:r>
          </w:p>
        </w:tc>
        <w:tc>
          <w:tcPr>
            <w:tcW w:w="1590" w:type="dxa"/>
            <w:vAlign w:val="center"/>
          </w:tcPr>
          <w:p w14:paraId="1A76E1B2">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医德医风日常考评</w:t>
            </w:r>
          </w:p>
        </w:tc>
        <w:tc>
          <w:tcPr>
            <w:tcW w:w="5325" w:type="dxa"/>
            <w:vAlign w:val="center"/>
          </w:tcPr>
          <w:p w14:paraId="5866B19B">
            <w:pPr>
              <w:tabs>
                <w:tab w:val="left" w:pos="567"/>
              </w:tabs>
              <w:spacing w:line="360" w:lineRule="auto"/>
              <w:rPr>
                <w:rFonts w:hint="eastAsia" w:asciiTheme="minorEastAsia" w:hAnsiTheme="minorEastAsia" w:cstheme="minorEastAsia"/>
                <w:sz w:val="24"/>
              </w:rPr>
            </w:pPr>
            <w:r>
              <w:rPr>
                <w:rFonts w:hint="eastAsia" w:asciiTheme="minorEastAsia" w:hAnsiTheme="minorEastAsia" w:cstheme="minorEastAsia"/>
                <w:sz w:val="24"/>
              </w:rPr>
              <w:t>支持根据准则对人员日常行为做出加减分评价，评分结果可用于年度考核最终计算</w:t>
            </w:r>
          </w:p>
        </w:tc>
      </w:tr>
      <w:tr w14:paraId="3B1F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739BE5E5">
            <w:pPr>
              <w:spacing w:line="360" w:lineRule="auto"/>
              <w:jc w:val="center"/>
              <w:rPr>
                <w:rFonts w:hint="eastAsia" w:asciiTheme="minorEastAsia" w:hAnsiTheme="minorEastAsia" w:cstheme="minorEastAsia"/>
                <w:sz w:val="24"/>
              </w:rPr>
            </w:pPr>
          </w:p>
        </w:tc>
        <w:tc>
          <w:tcPr>
            <w:tcW w:w="810" w:type="dxa"/>
            <w:vAlign w:val="center"/>
          </w:tcPr>
          <w:p w14:paraId="20F5545E">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28</w:t>
            </w:r>
          </w:p>
        </w:tc>
        <w:tc>
          <w:tcPr>
            <w:tcW w:w="1590" w:type="dxa"/>
            <w:vAlign w:val="center"/>
          </w:tcPr>
          <w:p w14:paraId="7277E07B">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医德医风日常考评自荐</w:t>
            </w:r>
          </w:p>
        </w:tc>
        <w:tc>
          <w:tcPr>
            <w:tcW w:w="5325" w:type="dxa"/>
            <w:vAlign w:val="center"/>
          </w:tcPr>
          <w:p w14:paraId="5A50308E">
            <w:pPr>
              <w:tabs>
                <w:tab w:val="left" w:pos="567"/>
              </w:tabs>
              <w:spacing w:line="360" w:lineRule="auto"/>
              <w:rPr>
                <w:rFonts w:hint="eastAsia" w:asciiTheme="minorEastAsia" w:hAnsiTheme="minorEastAsia" w:cstheme="minorEastAsia"/>
                <w:sz w:val="24"/>
              </w:rPr>
            </w:pPr>
            <w:r>
              <w:rPr>
                <w:rFonts w:hint="eastAsia" w:asciiTheme="minorEastAsia" w:hAnsiTheme="minorEastAsia" w:cstheme="minorEastAsia"/>
                <w:sz w:val="24"/>
              </w:rPr>
              <w:t>员工可将日常表现优秀的行为或工作进行自我推荐申请加分，经过审核后将计入人员日常得分</w:t>
            </w:r>
          </w:p>
        </w:tc>
      </w:tr>
      <w:tr w14:paraId="3F78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11C1A592">
            <w:pPr>
              <w:spacing w:line="360" w:lineRule="auto"/>
              <w:jc w:val="center"/>
              <w:rPr>
                <w:rFonts w:hint="eastAsia" w:asciiTheme="minorEastAsia" w:hAnsiTheme="minorEastAsia" w:cstheme="minorEastAsia"/>
                <w:sz w:val="24"/>
              </w:rPr>
            </w:pPr>
          </w:p>
        </w:tc>
        <w:tc>
          <w:tcPr>
            <w:tcW w:w="810" w:type="dxa"/>
            <w:vAlign w:val="center"/>
          </w:tcPr>
          <w:p w14:paraId="563D9990">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29</w:t>
            </w:r>
          </w:p>
        </w:tc>
        <w:tc>
          <w:tcPr>
            <w:tcW w:w="1590" w:type="dxa"/>
            <w:vAlign w:val="center"/>
          </w:tcPr>
          <w:p w14:paraId="41D98C71">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清廉医院科室考评</w:t>
            </w:r>
          </w:p>
        </w:tc>
        <w:tc>
          <w:tcPr>
            <w:tcW w:w="5325" w:type="dxa"/>
            <w:vAlign w:val="center"/>
          </w:tcPr>
          <w:p w14:paraId="72BEE1C8">
            <w:pPr>
              <w:tabs>
                <w:tab w:val="left" w:pos="567"/>
              </w:tabs>
              <w:spacing w:line="360" w:lineRule="auto"/>
              <w:rPr>
                <w:rFonts w:hint="eastAsia" w:asciiTheme="minorEastAsia" w:hAnsiTheme="minorEastAsia" w:cstheme="minorEastAsia"/>
                <w:sz w:val="24"/>
              </w:rPr>
            </w:pPr>
            <w:r>
              <w:rPr>
                <w:rFonts w:hint="eastAsia" w:asciiTheme="minorEastAsia" w:hAnsiTheme="minorEastAsia" w:cstheme="minorEastAsia"/>
                <w:sz w:val="24"/>
              </w:rPr>
              <w:t>根据准则对医院科室进行清廉科室评分，最终得分结果将以列表形式呈现</w:t>
            </w:r>
          </w:p>
        </w:tc>
      </w:tr>
      <w:tr w14:paraId="26C4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restart"/>
            <w:vAlign w:val="center"/>
          </w:tcPr>
          <w:p w14:paraId="23EF17E5">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绩效考评系统</w:t>
            </w:r>
          </w:p>
        </w:tc>
        <w:tc>
          <w:tcPr>
            <w:tcW w:w="810" w:type="dxa"/>
            <w:vAlign w:val="center"/>
          </w:tcPr>
          <w:p w14:paraId="78765F3D">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30</w:t>
            </w:r>
          </w:p>
        </w:tc>
        <w:tc>
          <w:tcPr>
            <w:tcW w:w="1590" w:type="dxa"/>
            <w:vAlign w:val="center"/>
          </w:tcPr>
          <w:p w14:paraId="629CDB0E">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设备折旧维护</w:t>
            </w:r>
          </w:p>
        </w:tc>
        <w:tc>
          <w:tcPr>
            <w:tcW w:w="5325" w:type="dxa"/>
            <w:vAlign w:val="center"/>
          </w:tcPr>
          <w:p w14:paraId="0B41DF53">
            <w:pPr>
              <w:spacing w:line="360" w:lineRule="auto"/>
              <w:rPr>
                <w:rFonts w:hint="eastAsia" w:asciiTheme="minorEastAsia" w:hAnsiTheme="minorEastAsia" w:cstheme="minorEastAsia"/>
                <w:sz w:val="24"/>
              </w:rPr>
            </w:pPr>
            <w:r>
              <w:rPr>
                <w:rFonts w:hint="eastAsia" w:asciiTheme="minorEastAsia" w:hAnsiTheme="minorEastAsia" w:cstheme="minorEastAsia"/>
                <w:sz w:val="24"/>
              </w:rPr>
              <w:t>添加折旧设备，对折旧设备一键折旧，显示历史折旧信息。</w:t>
            </w:r>
          </w:p>
        </w:tc>
      </w:tr>
      <w:tr w14:paraId="6D56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7DF39D65">
            <w:pPr>
              <w:spacing w:line="360" w:lineRule="auto"/>
              <w:jc w:val="center"/>
              <w:rPr>
                <w:rFonts w:hint="eastAsia" w:asciiTheme="minorEastAsia" w:hAnsiTheme="minorEastAsia" w:cstheme="minorEastAsia"/>
                <w:sz w:val="24"/>
              </w:rPr>
            </w:pPr>
          </w:p>
        </w:tc>
        <w:tc>
          <w:tcPr>
            <w:tcW w:w="810" w:type="dxa"/>
            <w:vAlign w:val="center"/>
          </w:tcPr>
          <w:p w14:paraId="3DA9806C">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31</w:t>
            </w:r>
          </w:p>
        </w:tc>
        <w:tc>
          <w:tcPr>
            <w:tcW w:w="1590" w:type="dxa"/>
            <w:vAlign w:val="center"/>
          </w:tcPr>
          <w:p w14:paraId="7B97B84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指标当量设置</w:t>
            </w:r>
          </w:p>
        </w:tc>
        <w:tc>
          <w:tcPr>
            <w:tcW w:w="5325" w:type="dxa"/>
            <w:vAlign w:val="center"/>
          </w:tcPr>
          <w:p w14:paraId="3A571125">
            <w:pPr>
              <w:spacing w:line="360" w:lineRule="auto"/>
              <w:rPr>
                <w:rFonts w:hint="eastAsia" w:asciiTheme="minorEastAsia" w:hAnsiTheme="minorEastAsia" w:cstheme="minorEastAsia"/>
                <w:sz w:val="24"/>
              </w:rPr>
            </w:pPr>
            <w:r>
              <w:rPr>
                <w:rFonts w:hint="eastAsia" w:asciiTheme="minorEastAsia" w:hAnsiTheme="minorEastAsia" w:cstheme="minorEastAsia"/>
                <w:sz w:val="24"/>
              </w:rPr>
              <w:t>设置指标项目当量，维护后生成指标当量用于绩效计算。</w:t>
            </w:r>
          </w:p>
        </w:tc>
      </w:tr>
      <w:tr w14:paraId="5D9D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379566BF">
            <w:pPr>
              <w:spacing w:line="360" w:lineRule="auto"/>
              <w:jc w:val="center"/>
              <w:rPr>
                <w:rFonts w:hint="eastAsia" w:asciiTheme="minorEastAsia" w:hAnsiTheme="minorEastAsia" w:cstheme="minorEastAsia"/>
                <w:sz w:val="24"/>
              </w:rPr>
            </w:pPr>
          </w:p>
        </w:tc>
        <w:tc>
          <w:tcPr>
            <w:tcW w:w="810" w:type="dxa"/>
            <w:vAlign w:val="center"/>
          </w:tcPr>
          <w:p w14:paraId="67FB6898">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32</w:t>
            </w:r>
          </w:p>
        </w:tc>
        <w:tc>
          <w:tcPr>
            <w:tcW w:w="1590" w:type="dxa"/>
            <w:vAlign w:val="center"/>
          </w:tcPr>
          <w:p w14:paraId="1C85B3C8">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科室成本设置</w:t>
            </w:r>
          </w:p>
        </w:tc>
        <w:tc>
          <w:tcPr>
            <w:tcW w:w="5325" w:type="dxa"/>
            <w:vAlign w:val="center"/>
          </w:tcPr>
          <w:p w14:paraId="0291E84C">
            <w:pPr>
              <w:spacing w:line="360" w:lineRule="auto"/>
              <w:rPr>
                <w:rFonts w:hint="eastAsia" w:asciiTheme="minorEastAsia" w:hAnsiTheme="minorEastAsia" w:cstheme="minorEastAsia"/>
                <w:sz w:val="24"/>
              </w:rPr>
            </w:pPr>
            <w:r>
              <w:rPr>
                <w:rFonts w:hint="eastAsia" w:asciiTheme="minorEastAsia" w:hAnsiTheme="minorEastAsia" w:cstheme="minorEastAsia"/>
                <w:sz w:val="24"/>
              </w:rPr>
              <w:t>以科室为核算对象，对项目成本进行设置，可查询科室各项成本信息。</w:t>
            </w:r>
          </w:p>
        </w:tc>
      </w:tr>
      <w:tr w14:paraId="6870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28ECB342">
            <w:pPr>
              <w:spacing w:line="360" w:lineRule="auto"/>
              <w:jc w:val="center"/>
              <w:rPr>
                <w:rFonts w:hint="eastAsia" w:asciiTheme="minorEastAsia" w:hAnsiTheme="minorEastAsia" w:cstheme="minorEastAsia"/>
                <w:sz w:val="24"/>
              </w:rPr>
            </w:pPr>
          </w:p>
        </w:tc>
        <w:tc>
          <w:tcPr>
            <w:tcW w:w="810" w:type="dxa"/>
            <w:vAlign w:val="center"/>
          </w:tcPr>
          <w:p w14:paraId="0829D05B">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33</w:t>
            </w:r>
          </w:p>
        </w:tc>
        <w:tc>
          <w:tcPr>
            <w:tcW w:w="1590" w:type="dxa"/>
            <w:vAlign w:val="center"/>
          </w:tcPr>
          <w:p w14:paraId="25588B5B">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绩效当量调整</w:t>
            </w:r>
          </w:p>
        </w:tc>
        <w:tc>
          <w:tcPr>
            <w:tcW w:w="5325" w:type="dxa"/>
            <w:vAlign w:val="center"/>
          </w:tcPr>
          <w:p w14:paraId="35ADA8CA">
            <w:pPr>
              <w:spacing w:line="360" w:lineRule="auto"/>
              <w:rPr>
                <w:rFonts w:hint="eastAsia" w:asciiTheme="minorEastAsia" w:hAnsiTheme="minorEastAsia" w:cstheme="minorEastAsia"/>
                <w:sz w:val="24"/>
              </w:rPr>
            </w:pPr>
            <w:r>
              <w:rPr>
                <w:rFonts w:hint="eastAsia" w:asciiTheme="minorEastAsia" w:hAnsiTheme="minorEastAsia" w:cstheme="minorEastAsia"/>
                <w:sz w:val="24"/>
              </w:rPr>
              <w:t>根据分类调整历史记录当量：调整历史分类当量</w:t>
            </w:r>
          </w:p>
          <w:p w14:paraId="40E1787C">
            <w:pPr>
              <w:spacing w:line="360" w:lineRule="auto"/>
              <w:rPr>
                <w:rFonts w:hint="eastAsia" w:asciiTheme="minorEastAsia" w:hAnsiTheme="minorEastAsia" w:cstheme="minorEastAsia"/>
                <w:sz w:val="24"/>
              </w:rPr>
            </w:pPr>
            <w:r>
              <w:rPr>
                <w:rFonts w:hint="eastAsia" w:asciiTheme="minorEastAsia" w:hAnsiTheme="minorEastAsia" w:cstheme="minorEastAsia"/>
                <w:sz w:val="24"/>
              </w:rPr>
              <w:t>根据项目调整历史记录当量：调整历史项目当量</w:t>
            </w:r>
          </w:p>
          <w:p w14:paraId="0D8018C8">
            <w:pPr>
              <w:spacing w:line="360" w:lineRule="auto"/>
              <w:rPr>
                <w:rFonts w:hint="eastAsia" w:asciiTheme="minorEastAsia" w:hAnsiTheme="minorEastAsia" w:cstheme="minorEastAsia"/>
                <w:sz w:val="24"/>
              </w:rPr>
            </w:pPr>
            <w:r>
              <w:rPr>
                <w:rFonts w:hint="eastAsia" w:asciiTheme="minorEastAsia" w:hAnsiTheme="minorEastAsia" w:cstheme="minorEastAsia"/>
                <w:sz w:val="24"/>
              </w:rPr>
              <w:t>重新整理历史业务归属：搜索需要调整人员，选择要调整的项目，然后调整给应该归属的人员</w:t>
            </w:r>
          </w:p>
          <w:p w14:paraId="1D926D87">
            <w:pPr>
              <w:spacing w:line="360" w:lineRule="auto"/>
              <w:rPr>
                <w:rFonts w:hint="eastAsia" w:asciiTheme="minorEastAsia" w:hAnsiTheme="minorEastAsia" w:cstheme="minorEastAsia"/>
                <w:sz w:val="24"/>
              </w:rPr>
            </w:pPr>
            <w:r>
              <w:rPr>
                <w:rFonts w:hint="eastAsia" w:asciiTheme="minorEastAsia" w:hAnsiTheme="minorEastAsia" w:cstheme="minorEastAsia"/>
                <w:sz w:val="24"/>
              </w:rPr>
              <w:t>历史当量调整报表：历史当量调整记录，包括项目类别，项目名称，调整前当量和调整后当量。</w:t>
            </w:r>
          </w:p>
        </w:tc>
      </w:tr>
      <w:tr w14:paraId="79BF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5F787B62">
            <w:pPr>
              <w:spacing w:line="360" w:lineRule="auto"/>
              <w:jc w:val="center"/>
              <w:rPr>
                <w:rFonts w:hint="eastAsia" w:asciiTheme="minorEastAsia" w:hAnsiTheme="minorEastAsia" w:cstheme="minorEastAsia"/>
                <w:sz w:val="24"/>
              </w:rPr>
            </w:pPr>
          </w:p>
        </w:tc>
        <w:tc>
          <w:tcPr>
            <w:tcW w:w="810" w:type="dxa"/>
            <w:vAlign w:val="center"/>
          </w:tcPr>
          <w:p w14:paraId="096560DC">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34</w:t>
            </w:r>
          </w:p>
        </w:tc>
        <w:tc>
          <w:tcPr>
            <w:tcW w:w="1590" w:type="dxa"/>
            <w:vAlign w:val="center"/>
          </w:tcPr>
          <w:p w14:paraId="1379A25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绩效科室人员</w:t>
            </w:r>
          </w:p>
        </w:tc>
        <w:tc>
          <w:tcPr>
            <w:tcW w:w="5325" w:type="dxa"/>
            <w:vAlign w:val="center"/>
          </w:tcPr>
          <w:p w14:paraId="51D28350">
            <w:pPr>
              <w:spacing w:line="360" w:lineRule="auto"/>
              <w:rPr>
                <w:rFonts w:hint="eastAsia" w:asciiTheme="minorEastAsia" w:hAnsiTheme="minorEastAsia" w:cstheme="minorEastAsia"/>
                <w:sz w:val="24"/>
              </w:rPr>
            </w:pPr>
            <w:r>
              <w:rPr>
                <w:rFonts w:hint="eastAsia" w:asciiTheme="minorEastAsia" w:hAnsiTheme="minorEastAsia" w:cstheme="minorEastAsia"/>
                <w:sz w:val="24"/>
              </w:rPr>
              <w:t>人员绩效科室信息，选择科室或姓名查询，对调整人员进行迁移或修改操作。</w:t>
            </w:r>
          </w:p>
        </w:tc>
      </w:tr>
      <w:tr w14:paraId="1204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54AFCF1D">
            <w:pPr>
              <w:spacing w:line="360" w:lineRule="auto"/>
              <w:jc w:val="center"/>
              <w:rPr>
                <w:rFonts w:hint="eastAsia" w:asciiTheme="minorEastAsia" w:hAnsiTheme="minorEastAsia" w:cstheme="minorEastAsia"/>
                <w:sz w:val="24"/>
              </w:rPr>
            </w:pPr>
          </w:p>
        </w:tc>
        <w:tc>
          <w:tcPr>
            <w:tcW w:w="810" w:type="dxa"/>
            <w:vAlign w:val="center"/>
          </w:tcPr>
          <w:p w14:paraId="521D2E17">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35</w:t>
            </w:r>
          </w:p>
        </w:tc>
        <w:tc>
          <w:tcPr>
            <w:tcW w:w="1590" w:type="dxa"/>
            <w:vAlign w:val="center"/>
          </w:tcPr>
          <w:p w14:paraId="64DB581C">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有效工时加减</w:t>
            </w:r>
          </w:p>
        </w:tc>
        <w:tc>
          <w:tcPr>
            <w:tcW w:w="5325" w:type="dxa"/>
            <w:vAlign w:val="center"/>
          </w:tcPr>
          <w:p w14:paraId="38F149FF">
            <w:pPr>
              <w:spacing w:line="360" w:lineRule="auto"/>
              <w:rPr>
                <w:rFonts w:hint="eastAsia" w:asciiTheme="minorEastAsia" w:hAnsiTheme="minorEastAsia" w:cstheme="minorEastAsia"/>
                <w:sz w:val="24"/>
              </w:rPr>
            </w:pPr>
            <w:r>
              <w:rPr>
                <w:rFonts w:hint="eastAsia" w:asciiTheme="minorEastAsia" w:hAnsiTheme="minorEastAsia" w:cstheme="minorEastAsia"/>
                <w:sz w:val="24"/>
              </w:rPr>
              <w:t>按需要增加或减少医生和护士工时，添加需要操作的人员并填充工时。</w:t>
            </w:r>
          </w:p>
        </w:tc>
      </w:tr>
      <w:tr w14:paraId="701A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20FEE9D9">
            <w:pPr>
              <w:spacing w:line="360" w:lineRule="auto"/>
              <w:jc w:val="center"/>
              <w:rPr>
                <w:rFonts w:hint="eastAsia" w:asciiTheme="minorEastAsia" w:hAnsiTheme="minorEastAsia" w:cstheme="minorEastAsia"/>
                <w:sz w:val="24"/>
              </w:rPr>
            </w:pPr>
          </w:p>
        </w:tc>
        <w:tc>
          <w:tcPr>
            <w:tcW w:w="810" w:type="dxa"/>
            <w:vAlign w:val="center"/>
          </w:tcPr>
          <w:p w14:paraId="54919A3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36</w:t>
            </w:r>
          </w:p>
        </w:tc>
        <w:tc>
          <w:tcPr>
            <w:tcW w:w="1590" w:type="dxa"/>
            <w:vAlign w:val="center"/>
          </w:tcPr>
          <w:p w14:paraId="73FEBF2C">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绩效二次分配</w:t>
            </w:r>
          </w:p>
        </w:tc>
        <w:tc>
          <w:tcPr>
            <w:tcW w:w="5325" w:type="dxa"/>
            <w:vAlign w:val="center"/>
          </w:tcPr>
          <w:p w14:paraId="14B4CF02">
            <w:pPr>
              <w:spacing w:line="360" w:lineRule="auto"/>
              <w:rPr>
                <w:rFonts w:hint="eastAsia" w:asciiTheme="minorEastAsia" w:hAnsiTheme="minorEastAsia" w:cstheme="minorEastAsia"/>
                <w:sz w:val="24"/>
              </w:rPr>
            </w:pPr>
            <w:r>
              <w:rPr>
                <w:rFonts w:hint="eastAsia" w:asciiTheme="minorEastAsia" w:hAnsiTheme="minorEastAsia" w:cstheme="minorEastAsia"/>
                <w:sz w:val="24"/>
              </w:rPr>
              <w:t>选择进行二次分配的科室，选择日期，进行分配操作。</w:t>
            </w:r>
          </w:p>
        </w:tc>
      </w:tr>
      <w:tr w14:paraId="7757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39C29439">
            <w:pPr>
              <w:spacing w:line="360" w:lineRule="auto"/>
              <w:jc w:val="center"/>
              <w:rPr>
                <w:rFonts w:hint="eastAsia" w:asciiTheme="minorEastAsia" w:hAnsiTheme="minorEastAsia" w:cstheme="minorEastAsia"/>
                <w:sz w:val="24"/>
              </w:rPr>
            </w:pPr>
          </w:p>
        </w:tc>
        <w:tc>
          <w:tcPr>
            <w:tcW w:w="810" w:type="dxa"/>
            <w:vAlign w:val="center"/>
          </w:tcPr>
          <w:p w14:paraId="11AA828B">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37</w:t>
            </w:r>
          </w:p>
        </w:tc>
        <w:tc>
          <w:tcPr>
            <w:tcW w:w="1590" w:type="dxa"/>
            <w:vAlign w:val="center"/>
          </w:tcPr>
          <w:p w14:paraId="20F347B4">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个人绩效统计</w:t>
            </w:r>
          </w:p>
        </w:tc>
        <w:tc>
          <w:tcPr>
            <w:tcW w:w="5325" w:type="dxa"/>
            <w:vAlign w:val="center"/>
          </w:tcPr>
          <w:p w14:paraId="7CA7B4C2">
            <w:pPr>
              <w:spacing w:line="360" w:lineRule="auto"/>
              <w:rPr>
                <w:rFonts w:hint="eastAsia" w:asciiTheme="minorEastAsia" w:hAnsiTheme="minorEastAsia" w:cstheme="minorEastAsia"/>
                <w:sz w:val="24"/>
              </w:rPr>
            </w:pPr>
            <w:r>
              <w:rPr>
                <w:rFonts w:hint="eastAsia" w:asciiTheme="minorEastAsia" w:hAnsiTheme="minorEastAsia" w:cstheme="minorEastAsia"/>
                <w:sz w:val="24"/>
              </w:rPr>
              <w:t>个人绩效信息的统计，信息包括：岗位类别，姓名，工时数，所属科室，绩效。</w:t>
            </w:r>
          </w:p>
        </w:tc>
      </w:tr>
      <w:tr w14:paraId="5005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1D061D13">
            <w:pPr>
              <w:spacing w:line="360" w:lineRule="auto"/>
              <w:jc w:val="center"/>
              <w:rPr>
                <w:rFonts w:hint="eastAsia" w:asciiTheme="minorEastAsia" w:hAnsiTheme="minorEastAsia" w:cstheme="minorEastAsia"/>
                <w:sz w:val="24"/>
              </w:rPr>
            </w:pPr>
          </w:p>
        </w:tc>
        <w:tc>
          <w:tcPr>
            <w:tcW w:w="810" w:type="dxa"/>
            <w:vAlign w:val="center"/>
          </w:tcPr>
          <w:p w14:paraId="7FE03AA0">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38</w:t>
            </w:r>
          </w:p>
        </w:tc>
        <w:tc>
          <w:tcPr>
            <w:tcW w:w="1590" w:type="dxa"/>
            <w:vAlign w:val="center"/>
          </w:tcPr>
          <w:p w14:paraId="4D4C24FC">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成本统计报表</w:t>
            </w:r>
          </w:p>
        </w:tc>
        <w:tc>
          <w:tcPr>
            <w:tcW w:w="5325" w:type="dxa"/>
            <w:vAlign w:val="center"/>
          </w:tcPr>
          <w:p w14:paraId="056D048E">
            <w:pPr>
              <w:spacing w:line="360" w:lineRule="auto"/>
              <w:rPr>
                <w:rFonts w:hint="eastAsia" w:asciiTheme="minorEastAsia" w:hAnsiTheme="minorEastAsia" w:cstheme="minorEastAsia"/>
                <w:sz w:val="24"/>
              </w:rPr>
            </w:pPr>
            <w:r>
              <w:rPr>
                <w:rFonts w:hint="eastAsia" w:asciiTheme="minorEastAsia" w:hAnsiTheme="minorEastAsia" w:cstheme="minorEastAsia"/>
                <w:sz w:val="24"/>
              </w:rPr>
              <w:t>设备成本统计信息，信息包括：成本名称，所属科室，成本当量。</w:t>
            </w:r>
          </w:p>
        </w:tc>
      </w:tr>
      <w:tr w14:paraId="7D8B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restart"/>
            <w:vAlign w:val="center"/>
          </w:tcPr>
          <w:p w14:paraId="091916A1">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基础功能</w:t>
            </w:r>
          </w:p>
        </w:tc>
        <w:tc>
          <w:tcPr>
            <w:tcW w:w="810" w:type="dxa"/>
            <w:vAlign w:val="center"/>
          </w:tcPr>
          <w:p w14:paraId="7F2DDCC8">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39</w:t>
            </w:r>
          </w:p>
        </w:tc>
        <w:tc>
          <w:tcPr>
            <w:tcW w:w="1590" w:type="dxa"/>
            <w:vAlign w:val="center"/>
          </w:tcPr>
          <w:p w14:paraId="7C1E2D5D">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用户登录</w:t>
            </w:r>
          </w:p>
        </w:tc>
        <w:tc>
          <w:tcPr>
            <w:tcW w:w="5325" w:type="dxa"/>
            <w:vAlign w:val="center"/>
          </w:tcPr>
          <w:p w14:paraId="25797E23">
            <w:pPr>
              <w:pStyle w:val="9"/>
              <w:spacing w:line="360" w:lineRule="auto"/>
              <w:ind w:firstLine="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支持多账号登录：</w:t>
            </w:r>
          </w:p>
          <w:p w14:paraId="790554A9">
            <w:pPr>
              <w:pStyle w:val="9"/>
              <w:spacing w:line="360" w:lineRule="auto"/>
              <w:ind w:firstLine="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根据用户不同使用习惯，选择合适的操作方式进行登录；</w:t>
            </w:r>
          </w:p>
          <w:p w14:paraId="1E03BAEE">
            <w:pPr>
              <w:pStyle w:val="9"/>
              <w:spacing w:line="360" w:lineRule="auto"/>
              <w:ind w:firstLine="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如：使用员工工号、手机长号、手机短号、身份证号、自定义工号等多种方式进行登录；</w:t>
            </w:r>
          </w:p>
          <w:p w14:paraId="4C8D0CBC">
            <w:pPr>
              <w:pStyle w:val="9"/>
              <w:spacing w:line="360" w:lineRule="auto"/>
              <w:ind w:firstLine="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支持同一账号多台设备同时登陆。</w:t>
            </w:r>
          </w:p>
        </w:tc>
      </w:tr>
      <w:tr w14:paraId="2552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32FCB00C">
            <w:pPr>
              <w:spacing w:line="360" w:lineRule="auto"/>
              <w:jc w:val="center"/>
              <w:rPr>
                <w:rFonts w:hint="eastAsia" w:asciiTheme="minorEastAsia" w:hAnsiTheme="minorEastAsia" w:cstheme="minorEastAsia"/>
                <w:sz w:val="24"/>
              </w:rPr>
            </w:pPr>
          </w:p>
        </w:tc>
        <w:tc>
          <w:tcPr>
            <w:tcW w:w="810" w:type="dxa"/>
            <w:vAlign w:val="center"/>
          </w:tcPr>
          <w:p w14:paraId="7E9DCEC3">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40</w:t>
            </w:r>
          </w:p>
        </w:tc>
        <w:tc>
          <w:tcPr>
            <w:tcW w:w="1590" w:type="dxa"/>
            <w:vAlign w:val="center"/>
          </w:tcPr>
          <w:p w14:paraId="5C22374F">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角色权限分配</w:t>
            </w:r>
          </w:p>
        </w:tc>
        <w:tc>
          <w:tcPr>
            <w:tcW w:w="5325" w:type="dxa"/>
            <w:vAlign w:val="center"/>
          </w:tcPr>
          <w:p w14:paraId="50870700">
            <w:pPr>
              <w:tabs>
                <w:tab w:val="left" w:pos="567"/>
              </w:tabs>
              <w:spacing w:line="360" w:lineRule="auto"/>
              <w:rPr>
                <w:rFonts w:hint="eastAsia" w:asciiTheme="minorEastAsia" w:hAnsiTheme="minorEastAsia" w:cstheme="minorEastAsia"/>
                <w:sz w:val="24"/>
              </w:rPr>
            </w:pPr>
            <w:r>
              <w:rPr>
                <w:rFonts w:hint="eastAsia" w:asciiTheme="minorEastAsia" w:hAnsiTheme="minorEastAsia" w:cstheme="minorEastAsia"/>
                <w:sz w:val="24"/>
              </w:rPr>
              <w:t>能够为全体职工开通账号及对不同人员进行相应的授权；</w:t>
            </w:r>
          </w:p>
          <w:p w14:paraId="4F9588E8">
            <w:pPr>
              <w:tabs>
                <w:tab w:val="left" w:pos="567"/>
              </w:tabs>
              <w:spacing w:line="360" w:lineRule="auto"/>
              <w:rPr>
                <w:rFonts w:hint="eastAsia" w:asciiTheme="minorEastAsia" w:hAnsiTheme="minorEastAsia" w:cstheme="minorEastAsia"/>
                <w:sz w:val="24"/>
              </w:rPr>
            </w:pPr>
            <w:r>
              <w:rPr>
                <w:rFonts w:hint="eastAsia" w:asciiTheme="minorEastAsia" w:hAnsiTheme="minorEastAsia" w:cstheme="minorEastAsia"/>
                <w:sz w:val="24"/>
              </w:rPr>
              <w:t>经过授权，员工可查询、修改个人基本信息；</w:t>
            </w:r>
          </w:p>
          <w:p w14:paraId="00ADA4B7">
            <w:pPr>
              <w:tabs>
                <w:tab w:val="left" w:pos="567"/>
              </w:tabs>
              <w:spacing w:line="360" w:lineRule="auto"/>
              <w:rPr>
                <w:rFonts w:hint="eastAsia" w:asciiTheme="minorEastAsia" w:hAnsiTheme="minorEastAsia" w:cstheme="minorEastAsia"/>
                <w:sz w:val="24"/>
              </w:rPr>
            </w:pPr>
            <w:r>
              <w:rPr>
                <w:rFonts w:hint="eastAsia" w:asciiTheme="minorEastAsia" w:hAnsiTheme="minorEastAsia" w:cstheme="minorEastAsia"/>
                <w:sz w:val="24"/>
              </w:rPr>
              <w:t>员工能够查看自己的档案信息，如工资、福利、学历信息、培训信息、职称信息等，发现错误记录能够申请修改，经相关部门审核后方可入库；</w:t>
            </w:r>
          </w:p>
        </w:tc>
      </w:tr>
      <w:tr w14:paraId="6376A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5A011F42">
            <w:pPr>
              <w:spacing w:line="360" w:lineRule="auto"/>
              <w:jc w:val="center"/>
              <w:rPr>
                <w:rFonts w:hint="eastAsia" w:asciiTheme="minorEastAsia" w:hAnsiTheme="minorEastAsia" w:cstheme="minorEastAsia"/>
                <w:sz w:val="24"/>
              </w:rPr>
            </w:pPr>
          </w:p>
        </w:tc>
        <w:tc>
          <w:tcPr>
            <w:tcW w:w="810" w:type="dxa"/>
            <w:vAlign w:val="center"/>
          </w:tcPr>
          <w:p w14:paraId="654E416B">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41</w:t>
            </w:r>
          </w:p>
        </w:tc>
        <w:tc>
          <w:tcPr>
            <w:tcW w:w="1590" w:type="dxa"/>
            <w:vAlign w:val="center"/>
          </w:tcPr>
          <w:p w14:paraId="20CFE8EB">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标准体系</w:t>
            </w:r>
          </w:p>
        </w:tc>
        <w:tc>
          <w:tcPr>
            <w:tcW w:w="5325" w:type="dxa"/>
            <w:vAlign w:val="center"/>
          </w:tcPr>
          <w:p w14:paraId="7471B1E3">
            <w:pPr>
              <w:spacing w:line="360" w:lineRule="auto"/>
              <w:rPr>
                <w:rFonts w:hint="eastAsia" w:asciiTheme="minorEastAsia" w:hAnsiTheme="minorEastAsia" w:cstheme="minorEastAsia"/>
                <w:sz w:val="24"/>
              </w:rPr>
            </w:pPr>
            <w:r>
              <w:rPr>
                <w:rFonts w:hint="eastAsia" w:asciiTheme="minorEastAsia" w:hAnsiTheme="minorEastAsia" w:cstheme="minorEastAsia"/>
                <w:sz w:val="24"/>
              </w:rPr>
              <w:t>用户管理：以身份证号为校验字段，防止各院区档案重复登记，对身份证号进行验证，对全院用户基本信息进行修改；</w:t>
            </w:r>
          </w:p>
          <w:p w14:paraId="16EA899B">
            <w:pPr>
              <w:spacing w:line="360" w:lineRule="auto"/>
              <w:rPr>
                <w:rFonts w:hint="eastAsia" w:asciiTheme="minorEastAsia" w:hAnsiTheme="minorEastAsia" w:cstheme="minorEastAsia"/>
                <w:sz w:val="24"/>
              </w:rPr>
            </w:pPr>
            <w:r>
              <w:rPr>
                <w:rFonts w:hint="eastAsia" w:asciiTheme="minorEastAsia" w:hAnsiTheme="minorEastAsia" w:cstheme="minorEastAsia"/>
                <w:sz w:val="24"/>
              </w:rPr>
              <w:t>标准字典管理：全院统一的字典维护</w:t>
            </w:r>
          </w:p>
          <w:p w14:paraId="1B3CB99E">
            <w:pPr>
              <w:pStyle w:val="9"/>
              <w:spacing w:line="360" w:lineRule="auto"/>
              <w:ind w:firstLine="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如：</w:t>
            </w:r>
          </w:p>
          <w:p w14:paraId="13864FE9">
            <w:pPr>
              <w:pStyle w:val="9"/>
              <w:spacing w:line="360" w:lineRule="auto"/>
              <w:ind w:firstLine="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机构单位、链接导航分类、个人通讯信息类别、角色、民族、学习形式-学历教育、学历层次、学历-学制、绩效核算科室、关键绩效指标项目分类、关键绩效指标成本项目、人事档案动态信息、人事（编制）科室、医德评分类型等；</w:t>
            </w:r>
          </w:p>
          <w:p w14:paraId="002E1767">
            <w:pPr>
              <w:spacing w:line="360" w:lineRule="auto"/>
              <w:rPr>
                <w:rFonts w:hint="eastAsia" w:asciiTheme="minorEastAsia" w:hAnsiTheme="minorEastAsia" w:cstheme="minorEastAsia"/>
                <w:sz w:val="24"/>
              </w:rPr>
            </w:pPr>
            <w:r>
              <w:rPr>
                <w:rFonts w:hint="eastAsia" w:asciiTheme="minorEastAsia" w:hAnsiTheme="minorEastAsia" w:cstheme="minorEastAsia"/>
                <w:sz w:val="24"/>
              </w:rPr>
              <w:t>工号规则管理：工号规则维护，自定义生成工号；</w:t>
            </w:r>
          </w:p>
          <w:p w14:paraId="19D54EB2">
            <w:pPr>
              <w:spacing w:line="360" w:lineRule="auto"/>
              <w:rPr>
                <w:rFonts w:hint="eastAsia" w:asciiTheme="minorEastAsia" w:hAnsiTheme="minorEastAsia" w:cstheme="minorEastAsia"/>
                <w:sz w:val="24"/>
              </w:rPr>
            </w:pPr>
            <w:r>
              <w:rPr>
                <w:rFonts w:hint="eastAsia" w:asciiTheme="minorEastAsia" w:hAnsiTheme="minorEastAsia" w:cstheme="minorEastAsia"/>
                <w:sz w:val="24"/>
              </w:rPr>
              <w:t>标准接口开放：全智能化一键式标准接口发布；</w:t>
            </w:r>
          </w:p>
          <w:p w14:paraId="53C23185">
            <w:pPr>
              <w:spacing w:line="360" w:lineRule="auto"/>
              <w:rPr>
                <w:rFonts w:hint="eastAsia" w:asciiTheme="minorEastAsia" w:hAnsiTheme="minorEastAsia" w:cstheme="minorEastAsia"/>
                <w:sz w:val="24"/>
              </w:rPr>
            </w:pPr>
            <w:r>
              <w:rPr>
                <w:rFonts w:hint="eastAsia" w:asciiTheme="minorEastAsia" w:hAnsiTheme="minorEastAsia" w:cstheme="minorEastAsia"/>
                <w:sz w:val="24"/>
              </w:rPr>
              <w:t>个人权限分配：管理分配每个用户的菜单权限；</w:t>
            </w:r>
          </w:p>
          <w:p w14:paraId="4D021B51">
            <w:pPr>
              <w:spacing w:line="360" w:lineRule="auto"/>
              <w:rPr>
                <w:rFonts w:hint="eastAsia" w:asciiTheme="minorEastAsia" w:hAnsiTheme="minorEastAsia" w:cstheme="minorEastAsia"/>
                <w:sz w:val="24"/>
              </w:rPr>
            </w:pPr>
            <w:r>
              <w:rPr>
                <w:rFonts w:hint="eastAsia" w:asciiTheme="minorEastAsia" w:hAnsiTheme="minorEastAsia" w:cstheme="minorEastAsia"/>
                <w:sz w:val="24"/>
              </w:rPr>
              <w:t>角色权限：管理每个角色的权限，如科室权限等；</w:t>
            </w:r>
          </w:p>
        </w:tc>
      </w:tr>
      <w:tr w14:paraId="0825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25A2EE80">
            <w:pPr>
              <w:spacing w:line="360" w:lineRule="auto"/>
              <w:jc w:val="center"/>
              <w:rPr>
                <w:rFonts w:hint="eastAsia" w:asciiTheme="minorEastAsia" w:hAnsiTheme="minorEastAsia" w:cstheme="minorEastAsia"/>
                <w:sz w:val="24"/>
              </w:rPr>
            </w:pPr>
          </w:p>
        </w:tc>
        <w:tc>
          <w:tcPr>
            <w:tcW w:w="810" w:type="dxa"/>
            <w:vAlign w:val="center"/>
          </w:tcPr>
          <w:p w14:paraId="67B8C162">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42</w:t>
            </w:r>
          </w:p>
        </w:tc>
        <w:tc>
          <w:tcPr>
            <w:tcW w:w="1590" w:type="dxa"/>
            <w:vAlign w:val="center"/>
          </w:tcPr>
          <w:p w14:paraId="07FF0DCA">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数据对接</w:t>
            </w:r>
          </w:p>
        </w:tc>
        <w:tc>
          <w:tcPr>
            <w:tcW w:w="5325" w:type="dxa"/>
            <w:vAlign w:val="center"/>
          </w:tcPr>
          <w:p w14:paraId="23FFF980">
            <w:pPr>
              <w:tabs>
                <w:tab w:val="left" w:pos="567"/>
              </w:tabs>
              <w:spacing w:line="360" w:lineRule="auto"/>
              <w:rPr>
                <w:rFonts w:hint="eastAsia" w:asciiTheme="minorEastAsia" w:hAnsiTheme="minorEastAsia" w:cstheme="minorEastAsia"/>
                <w:snapToGrid w:val="0"/>
                <w:kern w:val="0"/>
                <w:sz w:val="24"/>
              </w:rPr>
            </w:pPr>
            <w:r>
              <w:rPr>
                <w:rFonts w:hint="eastAsia" w:asciiTheme="minorEastAsia" w:hAnsiTheme="minorEastAsia" w:cstheme="minorEastAsia"/>
                <w:sz w:val="24"/>
              </w:rPr>
              <w:t>支持与医院现有的主数据平台集成对接，实现组织机构和人员信息的同步，医院所有内部管理系统所需的人事信息都必须以人力资源系统推送到主数据平台为准，其他信息系统从主数据平台抓取数据进行实时同步；</w:t>
            </w:r>
          </w:p>
        </w:tc>
      </w:tr>
      <w:tr w14:paraId="304A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vAlign w:val="center"/>
          </w:tcPr>
          <w:p w14:paraId="69DF5D23">
            <w:pPr>
              <w:spacing w:line="360" w:lineRule="auto"/>
              <w:jc w:val="center"/>
              <w:rPr>
                <w:rFonts w:hint="eastAsia" w:asciiTheme="minorEastAsia" w:hAnsiTheme="minorEastAsia" w:cstheme="minorEastAsia"/>
                <w:sz w:val="24"/>
              </w:rPr>
            </w:pPr>
          </w:p>
        </w:tc>
        <w:tc>
          <w:tcPr>
            <w:tcW w:w="810" w:type="dxa"/>
            <w:vAlign w:val="center"/>
          </w:tcPr>
          <w:p w14:paraId="4A9596BB">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43</w:t>
            </w:r>
          </w:p>
        </w:tc>
        <w:tc>
          <w:tcPr>
            <w:tcW w:w="1590" w:type="dxa"/>
            <w:vAlign w:val="center"/>
          </w:tcPr>
          <w:p w14:paraId="4E4F3444">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系统安全</w:t>
            </w:r>
          </w:p>
        </w:tc>
        <w:tc>
          <w:tcPr>
            <w:tcW w:w="5325" w:type="dxa"/>
            <w:vAlign w:val="center"/>
          </w:tcPr>
          <w:p w14:paraId="0CCE489F">
            <w:pPr>
              <w:tabs>
                <w:tab w:val="left" w:pos="567"/>
              </w:tabs>
              <w:spacing w:line="360" w:lineRule="auto"/>
              <w:rPr>
                <w:rFonts w:hint="eastAsia" w:asciiTheme="minorEastAsia" w:hAnsiTheme="minorEastAsia" w:cstheme="minorEastAsia"/>
                <w:sz w:val="24"/>
              </w:rPr>
            </w:pPr>
            <w:r>
              <w:rPr>
                <w:rFonts w:hint="eastAsia" w:asciiTheme="minorEastAsia" w:hAnsiTheme="minorEastAsia" w:cstheme="minorEastAsia"/>
                <w:sz w:val="24"/>
              </w:rPr>
              <w:t>支持系统导入的用户首次登录后修改密码；</w:t>
            </w:r>
          </w:p>
          <w:p w14:paraId="41A24EBC">
            <w:pPr>
              <w:pStyle w:val="9"/>
              <w:spacing w:line="360" w:lineRule="auto"/>
              <w:ind w:firstLine="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系统登录密码要求数字+字母+特殊符号，至少8位，弱密码或无密码的进入时必须强制修改密码；</w:t>
            </w:r>
          </w:p>
          <w:p w14:paraId="23BE8116">
            <w:pPr>
              <w:pStyle w:val="9"/>
              <w:spacing w:line="360" w:lineRule="auto"/>
              <w:ind w:firstLine="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系统必须要有验证码（图形或数字均可），密码输错6次（也可以更短），则需至少停1小时再试（也可更长）；</w:t>
            </w:r>
          </w:p>
          <w:p w14:paraId="2536AC43">
            <w:pPr>
              <w:pStyle w:val="9"/>
              <w:spacing w:line="360" w:lineRule="auto"/>
              <w:ind w:firstLine="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支持可对系统登录名称、登录密码进行敏感词汇检测；</w:t>
            </w:r>
          </w:p>
          <w:p w14:paraId="415F666B">
            <w:pPr>
              <w:pStyle w:val="9"/>
              <w:spacing w:line="360" w:lineRule="auto"/>
              <w:ind w:firstLine="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系统长时间不操作，支持自动断开连接；</w:t>
            </w:r>
          </w:p>
          <w:p w14:paraId="491C1C44">
            <w:pPr>
              <w:pStyle w:val="9"/>
              <w:spacing w:line="360" w:lineRule="auto"/>
              <w:ind w:firstLine="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支持系统保存用户登录操作后的日志；</w:t>
            </w:r>
          </w:p>
        </w:tc>
      </w:tr>
    </w:tbl>
    <w:p w14:paraId="67812722">
      <w:pPr>
        <w:spacing w:line="360" w:lineRule="auto"/>
        <w:rPr>
          <w:rFonts w:hint="eastAsia" w:asciiTheme="minorEastAsia" w:hAnsiTheme="minorEastAsia" w:cstheme="minorEastAsia"/>
          <w:sz w:val="24"/>
        </w:rPr>
      </w:pPr>
    </w:p>
    <w:p w14:paraId="685FA91C">
      <w:pPr>
        <w:pStyle w:val="4"/>
        <w:numPr>
          <w:ilvl w:val="2"/>
          <w:numId w:val="0"/>
        </w:numPr>
        <w:spacing w:line="360" w:lineRule="auto"/>
        <w:rPr>
          <w:rFonts w:hint="eastAsia" w:asciiTheme="minorEastAsia" w:hAnsiTheme="minorEastAsia" w:eastAsiaTheme="minorEastAsia" w:cstheme="minorEastAsia"/>
        </w:rPr>
      </w:pPr>
      <w:bookmarkStart w:id="56" w:name="_Toc216371379"/>
      <w:bookmarkStart w:id="57" w:name="_Toc185992337"/>
      <w:r>
        <w:rPr>
          <w:rFonts w:hint="eastAsia" w:asciiTheme="minorEastAsia" w:hAnsiTheme="minorEastAsia" w:eastAsiaTheme="minorEastAsia" w:cstheme="minorEastAsia"/>
        </w:rPr>
        <w:t>2、安全设计</w:t>
      </w:r>
      <w:bookmarkEnd w:id="56"/>
      <w:bookmarkEnd w:id="57"/>
    </w:p>
    <w:p w14:paraId="19B70B61">
      <w:pPr>
        <w:pStyle w:val="2"/>
        <w:spacing w:line="360" w:lineRule="auto"/>
        <w:ind w:left="0" w:leftChars="0" w:firstLine="480" w:firstLineChars="200"/>
        <w:rPr>
          <w:rFonts w:hint="eastAsia" w:asciiTheme="minorEastAsia" w:hAnsiTheme="minorEastAsia" w:cstheme="minorEastAsia"/>
          <w:sz w:val="24"/>
        </w:rPr>
      </w:pPr>
      <w:r>
        <w:rPr>
          <w:rFonts w:hint="eastAsia" w:asciiTheme="minorEastAsia" w:hAnsiTheme="minorEastAsia" w:cstheme="minorEastAsia"/>
          <w:sz w:val="24"/>
        </w:rPr>
        <w:t>本系统的高效运行，依赖于有效的信息安全体系，网络及信息系统的安全性更为重要。将关系到整个系统的正常运行。因此必须建立有效的网络安全体系，以实现对网络系统和应用系统的有效控制和管理，保证系统和数据和信息安全，及时发现、识别、分析、处理、预防和规避目标系统出现的安全风险。</w:t>
      </w:r>
    </w:p>
    <w:p w14:paraId="3DDB0018">
      <w:pPr>
        <w:pStyle w:val="4"/>
        <w:spacing w:line="360" w:lineRule="auto"/>
        <w:rPr>
          <w:rFonts w:hint="eastAsia" w:asciiTheme="minorEastAsia" w:hAnsiTheme="minorEastAsia" w:eastAsiaTheme="minorEastAsia" w:cstheme="minorEastAsia"/>
          <w:b w:val="0"/>
          <w:bCs w:val="0"/>
          <w:iCs/>
          <w:sz w:val="24"/>
          <w:szCs w:val="24"/>
        </w:rPr>
      </w:pPr>
      <w:r>
        <w:rPr>
          <w:rFonts w:hint="eastAsia" w:asciiTheme="minorEastAsia" w:hAnsiTheme="minorEastAsia" w:eastAsiaTheme="minorEastAsia" w:cstheme="minorEastAsia"/>
          <w:b w:val="0"/>
          <w:bCs w:val="0"/>
          <w:iCs/>
          <w:sz w:val="24"/>
          <w:szCs w:val="24"/>
        </w:rPr>
        <w:t>应用系统安全</w:t>
      </w:r>
    </w:p>
    <w:p w14:paraId="58891683">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提供用户认证，数据保密，完整性以及授权和访问控制服务等。防止应用系统破坏或被非法访问，保证信息的完整性和保密性。应用系统保护应用程序和应用软件的安全，采用身份证认证，数据加密，授权和数据完整性检查等。</w:t>
      </w:r>
    </w:p>
    <w:p w14:paraId="52CBE9F0">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本系统有用户认证、数据保密策略，以保证数据安全保密。对于外网用户建议采用VPN方式登录系统，使用数据加密与身份难。防止外网人员通过其它方式获取用户密码后登录系统，或直接从数据库直接导出数据，窃取信息。防互措施如下：</w:t>
      </w:r>
    </w:p>
    <w:p w14:paraId="63AE92B2">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弱密码检测</w:t>
      </w:r>
    </w:p>
    <w:p w14:paraId="2A3B9361">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对于过于简单的密码，管理员可以进行程序扫描和检测，得到相应的检测报告，视情况决定是否封锁弱密码账号。</w:t>
      </w:r>
    </w:p>
    <w:p w14:paraId="302B1FAA">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密码失败超过次数，自动封锁账号</w:t>
      </w:r>
    </w:p>
    <w:p w14:paraId="1B61CDF7">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防止登录密码被暴力破解，如果连续输入密码错误达上限，系统将自动封锁账号，封锁后，只能通过管理员重新激活。</w:t>
      </w:r>
    </w:p>
    <w:p w14:paraId="0C0E5BAE">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密码加密</w:t>
      </w:r>
    </w:p>
    <w:p w14:paraId="0B873562">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在数据传输过程中，密码是加密的，存在数据库的密码也是加密的，且进行了二次加密，即甲乙用户的密码均为1234，甲乙用户存在表里的加密后密码值是不一样的。且使用了不可逆加密技术，加密后的密码是不可逆的，无法把加密的数据反转。</w:t>
      </w:r>
    </w:p>
    <w:p w14:paraId="330AE7C0">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IP访问限制</w:t>
      </w:r>
    </w:p>
    <w:p w14:paraId="381F4EA7">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部分功能模块，可设定仅允许某些IP访问，减少外部入侵的风险。</w:t>
      </w:r>
    </w:p>
    <w:p w14:paraId="752B8225">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文档阅读权限</w:t>
      </w:r>
    </w:p>
    <w:p w14:paraId="76541C36">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对不同的文档，可以设定不同的查看人，修改人。</w:t>
      </w:r>
    </w:p>
    <w:p w14:paraId="03674E16">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 文档浏览水印</w:t>
      </w:r>
    </w:p>
    <w:p w14:paraId="6F9D7D0E">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浏览文档时，背景加上当前登录者的工号和姓名，防止文档截图流出。</w:t>
      </w:r>
    </w:p>
    <w:p w14:paraId="6D721E6E">
      <w:pPr>
        <w:pStyle w:val="4"/>
        <w:spacing w:line="360" w:lineRule="auto"/>
        <w:rPr>
          <w:rFonts w:hint="eastAsia" w:asciiTheme="minorEastAsia" w:hAnsiTheme="minorEastAsia" w:eastAsiaTheme="minorEastAsia" w:cstheme="minorEastAsia"/>
          <w:b w:val="0"/>
          <w:bCs w:val="0"/>
          <w:iCs/>
          <w:sz w:val="24"/>
          <w:szCs w:val="24"/>
        </w:rPr>
      </w:pPr>
      <w:r>
        <w:rPr>
          <w:rFonts w:hint="eastAsia" w:asciiTheme="minorEastAsia" w:hAnsiTheme="minorEastAsia" w:eastAsiaTheme="minorEastAsia" w:cstheme="minorEastAsia"/>
          <w:b w:val="0"/>
          <w:bCs w:val="0"/>
          <w:iCs/>
          <w:sz w:val="24"/>
          <w:szCs w:val="24"/>
        </w:rPr>
        <w:t>网络安全</w:t>
      </w:r>
    </w:p>
    <w:p w14:paraId="30F8C14C">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网络安全的保护对象是各种能够进行网络信息交换的设备，如主机、交换机、路由器等。使用流量监控和分析发现潜在的网络故障，从而保障网络正常通信。使用防火墙、入侵检测、防病毒网关等产品来防治网络监听、路由破坏、信息窃取、拒绝服务等安全威胁。包括IT资源配置管理、网络环境可用性管理、网络性能管理、故障管理、功能子网划分、网络层流量控制、入侵检测与防病毒网关。</w:t>
      </w:r>
    </w:p>
    <w:p w14:paraId="3C732DFA">
      <w:pPr>
        <w:pStyle w:val="4"/>
        <w:spacing w:line="360" w:lineRule="auto"/>
        <w:rPr>
          <w:rFonts w:hint="eastAsia" w:asciiTheme="minorEastAsia" w:hAnsiTheme="minorEastAsia" w:eastAsiaTheme="minorEastAsia" w:cstheme="minorEastAsia"/>
          <w:b w:val="0"/>
          <w:bCs w:val="0"/>
          <w:iCs/>
          <w:sz w:val="24"/>
          <w:szCs w:val="24"/>
        </w:rPr>
      </w:pPr>
      <w:r>
        <w:rPr>
          <w:rFonts w:hint="eastAsia" w:asciiTheme="minorEastAsia" w:hAnsiTheme="minorEastAsia" w:eastAsiaTheme="minorEastAsia" w:cstheme="minorEastAsia"/>
          <w:b w:val="0"/>
          <w:bCs w:val="0"/>
          <w:iCs/>
          <w:sz w:val="24"/>
          <w:szCs w:val="24"/>
        </w:rPr>
        <w:t>权限管理安全</w:t>
      </w:r>
    </w:p>
    <w:p w14:paraId="47671A95">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权限管理安全体系主要为角色权限和个人权限。</w:t>
      </w:r>
    </w:p>
    <w:p w14:paraId="07308387">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角色权限设置用于设置每种角色在系统中的操作权限。昌系统内部具体权限的组合。用户使用账号登录后，系统根据账号调出用户所对应的角色及角色拥有的权限。一个人可以对应多个角色，系统可以很方便的定义每个人员的权限，并可以随工作范围的变更进行灵活调整，最大限度满足单位的需求。</w:t>
      </w:r>
    </w:p>
    <w:p w14:paraId="1A5121BD">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个人权限设置主要用于信息发布、数据修改的权限设置。</w:t>
      </w:r>
    </w:p>
    <w:p w14:paraId="6EB6C165">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访问日志，详细记录访问日志，可以查出浏览者和浏览时间，未浏览者。</w:t>
      </w:r>
    </w:p>
    <w:p w14:paraId="7C92AB1E">
      <w:pPr>
        <w:pStyle w:val="4"/>
        <w:spacing w:line="360" w:lineRule="auto"/>
        <w:rPr>
          <w:rFonts w:hint="eastAsia" w:asciiTheme="minorEastAsia" w:hAnsiTheme="minorEastAsia" w:eastAsiaTheme="minorEastAsia" w:cstheme="minorEastAsia"/>
          <w:b w:val="0"/>
          <w:bCs w:val="0"/>
          <w:iCs/>
          <w:sz w:val="24"/>
          <w:szCs w:val="24"/>
        </w:rPr>
      </w:pPr>
      <w:r>
        <w:rPr>
          <w:rFonts w:hint="eastAsia" w:asciiTheme="minorEastAsia" w:hAnsiTheme="minorEastAsia" w:eastAsiaTheme="minorEastAsia" w:cstheme="minorEastAsia"/>
          <w:b w:val="0"/>
          <w:bCs w:val="0"/>
          <w:iCs/>
          <w:sz w:val="24"/>
          <w:szCs w:val="24"/>
        </w:rPr>
        <w:t>数据库的安全</w:t>
      </w:r>
    </w:p>
    <w:p w14:paraId="5AC3662A">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数据库的安全针对数据库内容的访问控制、存储过程、触发器等的保护，从而保证数据库的完整性和保密性。数据库的安全包括数据库存储权限管理、存储过程、触发器设计等。</w:t>
      </w:r>
    </w:p>
    <w:p w14:paraId="6B2E8487">
      <w:pPr>
        <w:spacing w:line="360" w:lineRule="auto"/>
        <w:ind w:firstLine="420"/>
        <w:rPr>
          <w:rFonts w:hint="eastAsia" w:asciiTheme="minorEastAsia" w:hAnsiTheme="minorEastAsia" w:cstheme="minorEastAsia"/>
        </w:rPr>
      </w:pPr>
      <w:r>
        <w:rPr>
          <w:rFonts w:hint="eastAsia" w:asciiTheme="minorEastAsia" w:hAnsiTheme="minorEastAsia" w:cstheme="minorEastAsia"/>
          <w:sz w:val="24"/>
        </w:rPr>
        <w:t>对数据库的权限更改形成记录，利用备份软件，合理的设计备份策略，定期对数据库进行备份，保障数据安全。</w:t>
      </w:r>
    </w:p>
    <w:p w14:paraId="6ABBD0E3">
      <w:pPr>
        <w:rPr>
          <w:rFonts w:hint="eastAsia" w:asciiTheme="minorEastAsia" w:hAnsiTheme="minorEastAsia" w:cstheme="minorEastAsia"/>
        </w:rPr>
      </w:pPr>
    </w:p>
    <w:p w14:paraId="63B1C375">
      <w:pPr>
        <w:spacing w:line="360" w:lineRule="auto"/>
        <w:jc w:val="center"/>
        <w:outlineLvl w:val="0"/>
        <w:rPr>
          <w:rFonts w:hint="eastAsia" w:asciiTheme="minorEastAsia" w:hAnsiTheme="minorEastAsia" w:cstheme="minorEastAsia"/>
          <w:b/>
          <w:bCs/>
          <w:sz w:val="72"/>
          <w:szCs w:val="72"/>
        </w:rPr>
      </w:pPr>
      <w:bookmarkStart w:id="58" w:name="_Toc5015"/>
      <w:bookmarkStart w:id="59" w:name="_Toc23856"/>
      <w:bookmarkStart w:id="60" w:name="_Toc31167"/>
      <w:r>
        <w:rPr>
          <w:rFonts w:hint="eastAsia" w:asciiTheme="minorEastAsia" w:hAnsiTheme="minorEastAsia" w:cstheme="minorEastAsia"/>
          <w:b/>
          <w:bCs/>
          <w:sz w:val="72"/>
          <w:szCs w:val="72"/>
        </w:rPr>
        <w:t>第四章</w:t>
      </w:r>
    </w:p>
    <w:p w14:paraId="61AAD9E4">
      <w:pPr>
        <w:pStyle w:val="2"/>
        <w:ind w:left="1866" w:hanging="1446"/>
        <w:rPr>
          <w:rFonts w:hint="eastAsia" w:asciiTheme="minorEastAsia" w:hAnsiTheme="minorEastAsia" w:cstheme="minorEastAsia"/>
          <w:b/>
          <w:bCs/>
          <w:sz w:val="72"/>
          <w:szCs w:val="72"/>
        </w:rPr>
      </w:pPr>
    </w:p>
    <w:p w14:paraId="4FA5A2E2"/>
    <w:p w14:paraId="4E22951A">
      <w:pPr>
        <w:pStyle w:val="2"/>
        <w:ind w:left="840" w:hanging="420"/>
      </w:pPr>
    </w:p>
    <w:p w14:paraId="35BFA3E3">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项</w:t>
      </w:r>
    </w:p>
    <w:p w14:paraId="635CF0A2">
      <w:pPr>
        <w:pStyle w:val="2"/>
        <w:ind w:left="840" w:hanging="420"/>
      </w:pPr>
    </w:p>
    <w:p w14:paraId="50DA57DA">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目</w:t>
      </w:r>
    </w:p>
    <w:p w14:paraId="6A11D6C1">
      <w:pPr>
        <w:pStyle w:val="2"/>
        <w:ind w:left="840" w:hanging="420"/>
      </w:pPr>
    </w:p>
    <w:p w14:paraId="15062538">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组</w:t>
      </w:r>
    </w:p>
    <w:p w14:paraId="541D940F">
      <w:pPr>
        <w:pStyle w:val="2"/>
        <w:ind w:left="840" w:hanging="420"/>
      </w:pPr>
    </w:p>
    <w:p w14:paraId="0CFEC314">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织</w:t>
      </w:r>
    </w:p>
    <w:p w14:paraId="7B82B5E1">
      <w:pPr>
        <w:pStyle w:val="2"/>
        <w:ind w:left="840" w:hanging="420"/>
      </w:pPr>
    </w:p>
    <w:p w14:paraId="7138BE3D">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实</w:t>
      </w:r>
    </w:p>
    <w:p w14:paraId="055CDCF9">
      <w:pPr>
        <w:pStyle w:val="2"/>
        <w:ind w:left="840" w:hanging="420"/>
      </w:pPr>
    </w:p>
    <w:p w14:paraId="60611840">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施</w:t>
      </w:r>
    </w:p>
    <w:p w14:paraId="69A08F56">
      <w:pPr>
        <w:pStyle w:val="2"/>
        <w:ind w:left="840" w:hanging="420"/>
      </w:pPr>
    </w:p>
    <w:p w14:paraId="0A7D63CE">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方</w:t>
      </w:r>
    </w:p>
    <w:p w14:paraId="37F86F0B">
      <w:pPr>
        <w:pStyle w:val="2"/>
        <w:ind w:left="840" w:hanging="420"/>
      </w:pPr>
    </w:p>
    <w:p w14:paraId="2010AD36">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案</w:t>
      </w:r>
      <w:bookmarkEnd w:id="58"/>
      <w:bookmarkEnd w:id="59"/>
      <w:bookmarkEnd w:id="60"/>
    </w:p>
    <w:p w14:paraId="14EC7E7F">
      <w:pPr>
        <w:pStyle w:val="2"/>
        <w:ind w:left="1303" w:hanging="883"/>
        <w:rPr>
          <w:rFonts w:hint="eastAsia" w:asciiTheme="minorEastAsia" w:hAnsiTheme="minorEastAsia" w:cstheme="minorEastAsia"/>
          <w:b/>
          <w:bCs/>
          <w:sz w:val="44"/>
          <w:szCs w:val="44"/>
        </w:rPr>
      </w:pPr>
    </w:p>
    <w:p w14:paraId="5AAE08E6">
      <w:pPr>
        <w:pStyle w:val="2"/>
        <w:ind w:left="0" w:leftChars="0" w:firstLine="0" w:firstLineChars="0"/>
        <w:rPr>
          <w:rFonts w:hint="eastAsia" w:asciiTheme="minorEastAsia" w:hAnsiTheme="minorEastAsia" w:cstheme="minorEastAsia"/>
          <w:b/>
          <w:bCs/>
          <w:sz w:val="44"/>
          <w:szCs w:val="44"/>
        </w:rPr>
      </w:pPr>
    </w:p>
    <w:p w14:paraId="387DDD5E"/>
    <w:p w14:paraId="25ACD97C">
      <w:pPr>
        <w:numPr>
          <w:ilvl w:val="0"/>
          <w:numId w:val="11"/>
        </w:numPr>
        <w:spacing w:line="360" w:lineRule="auto"/>
        <w:outlineLvl w:val="1"/>
        <w:rPr>
          <w:rFonts w:hint="eastAsia" w:asciiTheme="minorEastAsia" w:hAnsiTheme="minorEastAsia" w:cstheme="minorEastAsia"/>
          <w:b/>
          <w:bCs/>
          <w:sz w:val="28"/>
          <w:szCs w:val="28"/>
        </w:rPr>
      </w:pPr>
      <w:bookmarkStart w:id="61" w:name="_Toc2904"/>
      <w:bookmarkStart w:id="62" w:name="_Toc26200"/>
      <w:r>
        <w:rPr>
          <w:rFonts w:hint="eastAsia" w:asciiTheme="minorEastAsia" w:hAnsiTheme="minorEastAsia" w:cstheme="minorEastAsia"/>
          <w:b/>
          <w:bCs/>
          <w:sz w:val="28"/>
          <w:szCs w:val="28"/>
        </w:rPr>
        <w:t>项目实施方案概述</w:t>
      </w:r>
      <w:bookmarkEnd w:id="61"/>
      <w:bookmarkEnd w:id="62"/>
    </w:p>
    <w:p w14:paraId="4B78E2D9">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义乌市稠江街道社区卫生服务中心医德医风与绩效考评系统实施方案》描述了关于义乌市稠江街道社区卫生服务中心医德医风与绩效考评系统项目从项目开始至项目验收的整个周期性的实施工作进度安排方案介绍，整个实施周期主要包括项目启动阶段、需求调研确认阶段、软件功能实现确认阶段、数据标准化初装阶段、系统培训阶段、系统安装测试及试运行阶段、总体验收阶段、系统交接阶段等八个阶段工作内容，每个阶段下面有不同的工作事宜，各个阶段之间都是承上启下的关系，上一阶段的顺利完成是保证下一阶段的工作开展的基础。下面将按照每个项目实施阶段分别介绍。</w:t>
      </w:r>
    </w:p>
    <w:p w14:paraId="2D69233B">
      <w:pPr>
        <w:pStyle w:val="2"/>
        <w:ind w:left="840" w:hanging="420"/>
      </w:pPr>
    </w:p>
    <w:p w14:paraId="62D6F0D1">
      <w:pPr>
        <w:numPr>
          <w:ilvl w:val="0"/>
          <w:numId w:val="11"/>
        </w:numPr>
        <w:spacing w:line="360" w:lineRule="auto"/>
        <w:outlineLvl w:val="1"/>
        <w:rPr>
          <w:rFonts w:hint="eastAsia" w:asciiTheme="minorEastAsia" w:hAnsiTheme="minorEastAsia" w:cstheme="minorEastAsia"/>
          <w:b/>
          <w:bCs/>
          <w:sz w:val="28"/>
          <w:szCs w:val="28"/>
        </w:rPr>
      </w:pPr>
      <w:bookmarkStart w:id="63" w:name="_Toc31522"/>
      <w:bookmarkStart w:id="64" w:name="_Toc17941"/>
      <w:r>
        <w:rPr>
          <w:rFonts w:hint="eastAsia" w:asciiTheme="minorEastAsia" w:hAnsiTheme="minorEastAsia" w:cstheme="minorEastAsia"/>
          <w:b/>
          <w:bCs/>
          <w:sz w:val="28"/>
          <w:szCs w:val="28"/>
        </w:rPr>
        <w:t>项目实施方案介绍</w:t>
      </w:r>
      <w:bookmarkEnd w:id="63"/>
      <w:bookmarkEnd w:id="64"/>
    </w:p>
    <w:p w14:paraId="1F3B9162">
      <w:pPr>
        <w:spacing w:line="360" w:lineRule="auto"/>
        <w:rPr>
          <w:rFonts w:hint="eastAsia" w:asciiTheme="minorEastAsia" w:hAnsiTheme="minorEastAsia" w:cstheme="minorEastAsia"/>
          <w:b/>
          <w:bCs/>
          <w:sz w:val="36"/>
          <w:szCs w:val="36"/>
        </w:rPr>
      </w:pPr>
      <w:r>
        <w:rPr>
          <w:rFonts w:hint="eastAsia" w:asciiTheme="minorEastAsia" w:hAnsiTheme="minorEastAsia" w:cstheme="minorEastAsia"/>
          <w:b/>
          <w:bCs/>
          <w:sz w:val="28"/>
          <w:szCs w:val="28"/>
        </w:rPr>
        <w:t>2.1、</w:t>
      </w:r>
      <w:r>
        <w:rPr>
          <w:rFonts w:hint="eastAsia" w:asciiTheme="minorEastAsia" w:hAnsiTheme="minorEastAsia" w:cstheme="minorEastAsia"/>
          <w:b/>
          <w:bCs/>
          <w:sz w:val="24"/>
        </w:rPr>
        <w:t>项目启动阶段</w:t>
      </w:r>
    </w:p>
    <w:p w14:paraId="75DA6FD4">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此阶段处于整个项目实施工作的最前期，由成立项目组、前期调研、编制总体项目计划、启动会四个阶段组成。</w:t>
      </w:r>
    </w:p>
    <w:p w14:paraId="52D8CE70">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此阶段主任务：</w:t>
      </w:r>
    </w:p>
    <w:p w14:paraId="33A21F94">
      <w:pPr>
        <w:numPr>
          <w:ilvl w:val="0"/>
          <w:numId w:val="12"/>
        </w:numPr>
        <w:spacing w:line="360" w:lineRule="auto"/>
        <w:rPr>
          <w:rFonts w:hint="eastAsia" w:asciiTheme="minorEastAsia" w:hAnsiTheme="minorEastAsia" w:cstheme="minorEastAsia"/>
          <w:sz w:val="24"/>
        </w:rPr>
      </w:pPr>
      <w:r>
        <w:rPr>
          <w:rFonts w:hint="eastAsia" w:asciiTheme="minorEastAsia" w:hAnsiTheme="minorEastAsia" w:cstheme="minorEastAsia"/>
          <w:sz w:val="24"/>
        </w:rPr>
        <w:t>公司：在合同签订后，指定项目经理，成立项目组，授权项目组织完成项目目标。</w:t>
      </w:r>
    </w:p>
    <w:p w14:paraId="6D1C8968">
      <w:pPr>
        <w:numPr>
          <w:ilvl w:val="0"/>
          <w:numId w:val="12"/>
        </w:numPr>
        <w:spacing w:line="360" w:lineRule="auto"/>
        <w:rPr>
          <w:rFonts w:hint="eastAsia" w:asciiTheme="minorEastAsia" w:hAnsiTheme="minorEastAsia" w:cstheme="minorEastAsia"/>
          <w:sz w:val="24"/>
        </w:rPr>
      </w:pPr>
      <w:r>
        <w:rPr>
          <w:rFonts w:hint="eastAsia" w:asciiTheme="minorEastAsia" w:hAnsiTheme="minorEastAsia" w:cstheme="minorEastAsia"/>
          <w:sz w:val="24"/>
        </w:rPr>
        <w:t>公司项目组：进行前期项目调研，与用户共同成立项目实施组织，编制《总体项目计划》，召开项目启动会。</w:t>
      </w:r>
    </w:p>
    <w:p w14:paraId="64E82FEC">
      <w:pPr>
        <w:numPr>
          <w:ilvl w:val="0"/>
          <w:numId w:val="12"/>
        </w:numPr>
        <w:spacing w:line="360" w:lineRule="auto"/>
        <w:rPr>
          <w:rFonts w:hint="eastAsia" w:asciiTheme="minorEastAsia" w:hAnsiTheme="minorEastAsia" w:cstheme="minorEastAsia"/>
          <w:sz w:val="24"/>
        </w:rPr>
      </w:pPr>
      <w:r>
        <w:rPr>
          <w:rFonts w:hint="eastAsia" w:asciiTheme="minorEastAsia" w:hAnsiTheme="minorEastAsia" w:cstheme="minorEastAsia"/>
          <w:sz w:val="24"/>
        </w:rPr>
        <w:t>商务经理：配合公司项目组，将积累的项目和用户信息转交给项目组。将项目组正式介绍给用户，配合项目组建立与用户的联系。</w:t>
      </w:r>
    </w:p>
    <w:p w14:paraId="12D72A66">
      <w:pPr>
        <w:numPr>
          <w:ilvl w:val="0"/>
          <w:numId w:val="12"/>
        </w:numPr>
        <w:spacing w:line="360" w:lineRule="auto"/>
        <w:rPr>
          <w:rFonts w:hint="eastAsia" w:asciiTheme="minorEastAsia" w:hAnsiTheme="minorEastAsia" w:cstheme="minorEastAsia"/>
          <w:sz w:val="24"/>
        </w:rPr>
      </w:pPr>
      <w:r>
        <w:rPr>
          <w:rFonts w:hint="eastAsia" w:asciiTheme="minorEastAsia" w:hAnsiTheme="minorEastAsia" w:cstheme="minorEastAsia"/>
          <w:sz w:val="24"/>
        </w:rPr>
        <w:t>医院（用户）：成立项目实施组织，配合前期调研和召开项目启动会。</w:t>
      </w:r>
    </w:p>
    <w:p w14:paraId="6F1C565A">
      <w:pPr>
        <w:numPr>
          <w:ilvl w:val="0"/>
          <w:numId w:val="13"/>
        </w:numPr>
        <w:spacing w:line="360" w:lineRule="auto"/>
        <w:ind w:firstLine="420"/>
        <w:rPr>
          <w:rFonts w:hint="eastAsia" w:asciiTheme="minorEastAsia" w:hAnsiTheme="minorEastAsia" w:cstheme="minorEastAsia"/>
          <w:b/>
          <w:bCs/>
          <w:sz w:val="24"/>
        </w:rPr>
      </w:pPr>
      <w:r>
        <w:rPr>
          <w:rFonts w:hint="eastAsia" w:asciiTheme="minorEastAsia" w:hAnsiTheme="minorEastAsia" w:cstheme="minorEastAsia"/>
          <w:b/>
          <w:bCs/>
          <w:sz w:val="24"/>
        </w:rPr>
        <w:t>成立项目组</w:t>
      </w:r>
    </w:p>
    <w:p w14:paraId="79DF614C">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部门经理接到试试申请后，任命项目经理，指定项目目标，由部门经理及项目经理一起指定项目组成员及成员任务。</w:t>
      </w:r>
    </w:p>
    <w:p w14:paraId="1174B8AE">
      <w:pPr>
        <w:numPr>
          <w:ilvl w:val="0"/>
          <w:numId w:val="13"/>
        </w:numPr>
        <w:spacing w:line="360" w:lineRule="auto"/>
        <w:ind w:firstLine="420"/>
        <w:rPr>
          <w:rFonts w:hint="eastAsia" w:asciiTheme="minorEastAsia" w:hAnsiTheme="minorEastAsia" w:cstheme="minorEastAsia"/>
          <w:b/>
          <w:bCs/>
          <w:sz w:val="24"/>
        </w:rPr>
      </w:pPr>
      <w:r>
        <w:rPr>
          <w:rFonts w:hint="eastAsia" w:asciiTheme="minorEastAsia" w:hAnsiTheme="minorEastAsia" w:cstheme="minorEastAsia"/>
          <w:b/>
          <w:bCs/>
          <w:sz w:val="24"/>
        </w:rPr>
        <w:t>前期调研</w:t>
      </w:r>
    </w:p>
    <w:p w14:paraId="1A45BFC9">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项目经理及项目组成员，在商务人员配合下，建立与用户的联系，对合同、用户进行调研。填写《用户及合同信息表》。在项目商务谈判中，商务经理积累了 大量的信息，项目组首先应收集商务和合同信息，并与商务经理一起识别那些个体和组织是项目的干系人，确定他们的需求和期望，如何满足和影响这些需求、期望 以确保项目能够成功。</w:t>
      </w:r>
    </w:p>
    <w:p w14:paraId="4CC98575">
      <w:pPr>
        <w:numPr>
          <w:ilvl w:val="0"/>
          <w:numId w:val="13"/>
        </w:numPr>
        <w:spacing w:line="360" w:lineRule="auto"/>
        <w:ind w:firstLine="420"/>
        <w:rPr>
          <w:rFonts w:hint="eastAsia" w:asciiTheme="minorEastAsia" w:hAnsiTheme="minorEastAsia" w:cstheme="minorEastAsia"/>
          <w:b/>
          <w:bCs/>
          <w:sz w:val="24"/>
        </w:rPr>
      </w:pPr>
      <w:r>
        <w:rPr>
          <w:rFonts w:hint="eastAsia" w:asciiTheme="minorEastAsia" w:hAnsiTheme="minorEastAsia" w:cstheme="minorEastAsia"/>
          <w:b/>
          <w:bCs/>
          <w:sz w:val="24"/>
        </w:rPr>
        <w:t>编制《项目总体计划》</w:t>
      </w:r>
    </w:p>
    <w:p w14:paraId="52C2A6F5">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项目总体计划》是一个文件或文件的集合，随着项目信息不断丰富和变化，会被不断变更，主要介绍项目目标、主要项目阶段、里程碑、可交付成果。通常包括以下几方面内容：项目描述，项目目标、主要项目阶段、里程碑、可交付成果。所计划的职责分配(包括用户的);</w:t>
      </w:r>
    </w:p>
    <w:p w14:paraId="104E3A1D">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沟通管理计划，确定项目干系人对信息和沟通的需要：即什么人何时需要什么信息以及通过什么方式将信息提供给他们。质量管理计划，确定适合于项目的质量标准和如何满足其要求。如果有必要，可以包括上述每一个计划，详细程度根据每个具体项目的要求而定。未解决事宜和未定的决策</w:t>
      </w:r>
    </w:p>
    <w:p w14:paraId="0DA49DDC">
      <w:pPr>
        <w:numPr>
          <w:ilvl w:val="0"/>
          <w:numId w:val="13"/>
        </w:numPr>
        <w:spacing w:line="360" w:lineRule="auto"/>
        <w:ind w:firstLine="420"/>
        <w:rPr>
          <w:rFonts w:hint="eastAsia" w:asciiTheme="minorEastAsia" w:hAnsiTheme="minorEastAsia" w:cstheme="minorEastAsia"/>
          <w:b/>
          <w:bCs/>
          <w:sz w:val="24"/>
        </w:rPr>
      </w:pPr>
      <w:r>
        <w:rPr>
          <w:rFonts w:hint="eastAsia" w:asciiTheme="minorEastAsia" w:hAnsiTheme="minorEastAsia" w:cstheme="minorEastAsia"/>
          <w:b/>
          <w:bCs/>
          <w:sz w:val="24"/>
        </w:rPr>
        <w:t>启动会</w:t>
      </w:r>
    </w:p>
    <w:p w14:paraId="0E27357D">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项目组与用户共同召开的宣布项目实施正式开始的会议会程安排如下：</w:t>
      </w:r>
    </w:p>
    <w:p w14:paraId="78174F67">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共同组建项目实施组织，实施组织的权利和职责，包括以下内容：项目目标、主要项目阶段、里程碑、可交付成果。所计划的职责分配(包括用户的);</w:t>
      </w:r>
    </w:p>
    <w:p w14:paraId="0719A82D">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项目实施中项目管理的必要性和如何进行项目管理，项目的质量如何控制： 项目实施中用户的参与和领导的支持的重要作用;</w:t>
      </w:r>
    </w:p>
    <w:p w14:paraId="644D5ABC">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阶段验收、技术交接和项目结束后如何对用户提供后续服务。</w:t>
      </w:r>
    </w:p>
    <w:p w14:paraId="668394CC">
      <w:pPr>
        <w:spacing w:line="360" w:lineRule="auto"/>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2.2、需求调研确认阶段</w:t>
      </w:r>
    </w:p>
    <w:p w14:paraId="6C0BBEB8">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此阶段的主要工作是软件公司的项目实施人员向用户调查用户对系统的需求，包括管理流程调研、功能需求调研、报表要求调研、查询需求调研等，实施人员调研完 成后，会编写《需求调研分析手册》，并交付用户进行确认，待用户对《需求调研分析手册》上所提到的需求确认完毕后，项目实施人员将以此为依据进行软件功能 的实现。如果用户又提出新的需求，实施人员将分析需求的难度及对整个系统的影响程度来确定是否给予实现。</w:t>
      </w:r>
    </w:p>
    <w:p w14:paraId="6CAFB4F1">
      <w:pPr>
        <w:spacing w:line="360" w:lineRule="auto"/>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2.3、软件功能实现阶段</w:t>
      </w:r>
    </w:p>
    <w:p w14:paraId="4A7000DA">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此阶段的主要工作是项目实施人员根据需求调研阶段确认的《需求调研分析手册》中的用户需求内容进行具体软件功能的实现工作。在软件功能实现的过程中，项目 实施人员将记录软件实现的详细过程。便于公司售后服务之用。每一个实施技术人员必须严格按照要求记录、存档。按照调研要求的所有功能实现完毕后，项目实施 人员将编制《软件功能确认表》，将定制好软件功能待用户确认，用户根据《软件功能确认表》上的功能逐一确定软件功能是否达到要求，对不满足要求的功能，项目实施人员将会记录下来并进行功能修改，直到满足用于要求。</w:t>
      </w:r>
    </w:p>
    <w:p w14:paraId="12C7F30A">
      <w:pPr>
        <w:spacing w:line="360" w:lineRule="auto"/>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2.4、数据标准化初装阶段</w:t>
      </w:r>
    </w:p>
    <w:p w14:paraId="2BBAC6E7">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此阶段的主要工作是项目实施人员指导用户进行系统标准化资料的准备工作，并对用户进行初装资料的软件操作培训，以便用户能够及时的将标准资料录入系统，初装完成后，项目实施人员会对资料初装的情况进行核查，为以后具体业务功能的开展做好基础。</w:t>
      </w:r>
    </w:p>
    <w:p w14:paraId="0C922054">
      <w:pPr>
        <w:spacing w:line="360" w:lineRule="auto"/>
        <w:jc w:val="left"/>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2.5、系统培训阶段</w:t>
      </w:r>
    </w:p>
    <w:p w14:paraId="23C0706F">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系统培训阶段工作是整个项目实施工作中比较重要的工作，用户对软件的操作功能是否熟练将直接影响到后面的软件应用效果，所以软件公司和用户双方要对 此阶段的工作给予足够的重视。要充分认识培训的重要性和艰巨性。在项目实施之前对用户的相关人员进行系统和规范的产品培训是非常必要的，达到让用户了解软 件产品，最终自己能够解决使用中的具体的问题。</w:t>
      </w:r>
    </w:p>
    <w:p w14:paraId="24158F6A">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此阶段的培训工作中将用户参加产品培训的人员划分为三个层次：决策层、技术层、操作层，对不同层次的用户参加产品培训人员的培训内容分别是： 决策层：领导在实施中的作用与重要性、决策查询。</w:t>
      </w:r>
    </w:p>
    <w:p w14:paraId="4BB6644E">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维护层：系统维护知识、操作方法</w:t>
      </w:r>
    </w:p>
    <w:p w14:paraId="70D67A59">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操作层：操作方法。</w:t>
      </w:r>
    </w:p>
    <w:p w14:paraId="707D1043">
      <w:pPr>
        <w:spacing w:line="360" w:lineRule="auto"/>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2.6、系统安装测试及试运行阶段</w:t>
      </w:r>
    </w:p>
    <w:p w14:paraId="57C0A2EF">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此阶段的主要工作是在用户真实环境下，对用户网络及硬件设备进行测试，对软件系统进行容量、性能压力等测试测试及试运行的目的在于确保系统各项功能均能正常使用，并且符合用户确定的需求，同时把尽可能多的潜在问题在正式运行之前发现并改正：同时目的还在于在正式运行前用户的有关人 员能进一步提高操作水平，掌握操作规范。</w:t>
      </w:r>
    </w:p>
    <w:p w14:paraId="56F6E4EB">
      <w:pPr>
        <w:spacing w:line="360" w:lineRule="auto"/>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2.7、总体验收阶段</w:t>
      </w:r>
    </w:p>
    <w:p w14:paraId="51A2AB95">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此阶段是对项目总体的完成情况进行验收。验收分阶段进行，在每一项目阶段结束时用户对这一阶段的可交付成果进行验收，在测试及试运行结束后，对系统进行总体验收。</w:t>
      </w:r>
    </w:p>
    <w:p w14:paraId="57C146DE">
      <w:pPr>
        <w:spacing w:line="360" w:lineRule="auto"/>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2.8、系统交接阶段</w:t>
      </w:r>
    </w:p>
    <w:p w14:paraId="22CC6E25">
      <w:pPr>
        <w:spacing w:line="360" w:lineRule="auto"/>
        <w:ind w:firstLine="420"/>
        <w:rPr>
          <w:rFonts w:hint="eastAsia" w:asciiTheme="minorEastAsia" w:hAnsiTheme="minorEastAsia" w:cstheme="minorEastAsia"/>
          <w:sz w:val="24"/>
        </w:rPr>
      </w:pPr>
      <w:r>
        <w:rPr>
          <w:rFonts w:hint="eastAsia" w:asciiTheme="minorEastAsia" w:hAnsiTheme="minorEastAsia" w:cstheme="minorEastAsia"/>
          <w:sz w:val="24"/>
        </w:rPr>
        <w:t>此阶段是项目实施的最后一个阶段，主要工作是软件公司项目组向用户移交软件项目，包括软件产品、项目实施过程中所生成的各种文档，并签署《售后服务协议》，项目将进入售后服务阶段。软件公司将听取用户的意见，再今后的项目实施管理中进行加强和改进。</w:t>
      </w:r>
    </w:p>
    <w:p w14:paraId="0611ABCA">
      <w:pPr>
        <w:pStyle w:val="2"/>
        <w:ind w:left="900" w:hanging="480"/>
        <w:rPr>
          <w:rFonts w:hint="eastAsia" w:asciiTheme="minorEastAsia" w:hAnsiTheme="minorEastAsia" w:cstheme="minorEastAsia"/>
          <w:sz w:val="24"/>
        </w:rPr>
      </w:pPr>
    </w:p>
    <w:p w14:paraId="24D2BCA7">
      <w:pPr>
        <w:rPr>
          <w:rFonts w:hint="eastAsia" w:asciiTheme="minorEastAsia" w:hAnsiTheme="minorEastAsia" w:cstheme="minorEastAsia"/>
          <w:sz w:val="24"/>
        </w:rPr>
      </w:pPr>
    </w:p>
    <w:p w14:paraId="56AFDDC7">
      <w:pPr>
        <w:pStyle w:val="2"/>
        <w:ind w:left="900" w:hanging="480"/>
        <w:rPr>
          <w:rFonts w:hint="eastAsia" w:asciiTheme="minorEastAsia" w:hAnsiTheme="minorEastAsia" w:cstheme="minorEastAsia"/>
          <w:sz w:val="24"/>
        </w:rPr>
      </w:pPr>
    </w:p>
    <w:p w14:paraId="3D5EA448">
      <w:pPr>
        <w:rPr>
          <w:rFonts w:hint="eastAsia" w:asciiTheme="minorEastAsia" w:hAnsiTheme="minorEastAsia" w:cstheme="minorEastAsia"/>
          <w:sz w:val="24"/>
        </w:rPr>
      </w:pPr>
    </w:p>
    <w:p w14:paraId="2D2DA449">
      <w:pPr>
        <w:pStyle w:val="2"/>
        <w:ind w:left="900" w:hanging="480"/>
        <w:rPr>
          <w:rFonts w:hint="eastAsia" w:asciiTheme="minorEastAsia" w:hAnsiTheme="minorEastAsia" w:cstheme="minorEastAsia"/>
          <w:sz w:val="24"/>
        </w:rPr>
      </w:pPr>
    </w:p>
    <w:p w14:paraId="0FF5181F">
      <w:pPr>
        <w:rPr>
          <w:rFonts w:hint="eastAsia" w:asciiTheme="minorEastAsia" w:hAnsiTheme="minorEastAsia" w:cstheme="minorEastAsia"/>
          <w:sz w:val="24"/>
        </w:rPr>
      </w:pPr>
    </w:p>
    <w:p w14:paraId="1C239537">
      <w:pPr>
        <w:pStyle w:val="2"/>
        <w:ind w:left="900" w:hanging="480"/>
        <w:rPr>
          <w:rFonts w:hint="eastAsia" w:asciiTheme="minorEastAsia" w:hAnsiTheme="minorEastAsia" w:cstheme="minorEastAsia"/>
          <w:sz w:val="24"/>
        </w:rPr>
      </w:pPr>
    </w:p>
    <w:p w14:paraId="6827B4F8">
      <w:pPr>
        <w:rPr>
          <w:rFonts w:hint="eastAsia" w:asciiTheme="minorEastAsia" w:hAnsiTheme="minorEastAsia" w:cstheme="minorEastAsia"/>
          <w:sz w:val="24"/>
        </w:rPr>
      </w:pPr>
    </w:p>
    <w:p w14:paraId="74AD497A">
      <w:pPr>
        <w:pStyle w:val="2"/>
        <w:ind w:left="900" w:hanging="480"/>
        <w:rPr>
          <w:rFonts w:hint="eastAsia" w:asciiTheme="minorEastAsia" w:hAnsiTheme="minorEastAsia" w:cstheme="minorEastAsia"/>
          <w:sz w:val="24"/>
        </w:rPr>
      </w:pPr>
    </w:p>
    <w:p w14:paraId="5AA249ED">
      <w:pPr>
        <w:rPr>
          <w:rFonts w:hint="eastAsia" w:asciiTheme="minorEastAsia" w:hAnsiTheme="minorEastAsia" w:cstheme="minorEastAsia"/>
          <w:sz w:val="24"/>
        </w:rPr>
      </w:pPr>
    </w:p>
    <w:p w14:paraId="217EAF7E">
      <w:pPr>
        <w:pStyle w:val="2"/>
        <w:ind w:left="900" w:hanging="480"/>
        <w:rPr>
          <w:rFonts w:hint="eastAsia" w:asciiTheme="minorEastAsia" w:hAnsiTheme="minorEastAsia" w:cstheme="minorEastAsia"/>
          <w:sz w:val="24"/>
        </w:rPr>
      </w:pPr>
    </w:p>
    <w:p w14:paraId="18EC83F1">
      <w:pPr>
        <w:rPr>
          <w:rFonts w:hint="eastAsia" w:asciiTheme="minorEastAsia" w:hAnsiTheme="minorEastAsia" w:cstheme="minorEastAsia"/>
          <w:sz w:val="24"/>
        </w:rPr>
      </w:pPr>
    </w:p>
    <w:p w14:paraId="77B84E70">
      <w:pPr>
        <w:pStyle w:val="2"/>
        <w:ind w:left="900" w:hanging="480"/>
        <w:rPr>
          <w:rFonts w:hint="eastAsia" w:asciiTheme="minorEastAsia" w:hAnsiTheme="minorEastAsia" w:cstheme="minorEastAsia"/>
          <w:sz w:val="24"/>
        </w:rPr>
      </w:pPr>
    </w:p>
    <w:p w14:paraId="409D656A">
      <w:pPr>
        <w:rPr>
          <w:rFonts w:hint="eastAsia" w:asciiTheme="minorEastAsia" w:hAnsiTheme="minorEastAsia" w:cstheme="minorEastAsia"/>
          <w:sz w:val="24"/>
        </w:rPr>
      </w:pPr>
    </w:p>
    <w:p w14:paraId="48B1B122">
      <w:pPr>
        <w:pStyle w:val="2"/>
        <w:ind w:left="900" w:hanging="480"/>
        <w:rPr>
          <w:rFonts w:hint="eastAsia" w:asciiTheme="minorEastAsia" w:hAnsiTheme="minorEastAsia" w:cstheme="minorEastAsia"/>
          <w:sz w:val="24"/>
        </w:rPr>
      </w:pPr>
    </w:p>
    <w:p w14:paraId="338F72C9">
      <w:pPr>
        <w:rPr>
          <w:rFonts w:hint="eastAsia" w:asciiTheme="minorEastAsia" w:hAnsiTheme="minorEastAsia" w:cstheme="minorEastAsia"/>
          <w:sz w:val="24"/>
        </w:rPr>
      </w:pPr>
    </w:p>
    <w:p w14:paraId="5B47E545">
      <w:pPr>
        <w:pStyle w:val="2"/>
        <w:ind w:left="900" w:hanging="480"/>
        <w:rPr>
          <w:rFonts w:hint="eastAsia" w:asciiTheme="minorEastAsia" w:hAnsiTheme="minorEastAsia" w:cstheme="minorEastAsia"/>
          <w:sz w:val="24"/>
        </w:rPr>
      </w:pPr>
    </w:p>
    <w:p w14:paraId="0C98B33A">
      <w:pPr>
        <w:rPr>
          <w:rFonts w:hint="eastAsia" w:asciiTheme="minorEastAsia" w:hAnsiTheme="minorEastAsia" w:cstheme="minorEastAsia"/>
          <w:sz w:val="24"/>
        </w:rPr>
      </w:pPr>
    </w:p>
    <w:p w14:paraId="3DC00B24">
      <w:pPr>
        <w:pStyle w:val="2"/>
        <w:ind w:left="900" w:hanging="480"/>
        <w:rPr>
          <w:rFonts w:hint="eastAsia" w:asciiTheme="minorEastAsia" w:hAnsiTheme="minorEastAsia" w:cstheme="minorEastAsia"/>
          <w:sz w:val="24"/>
        </w:rPr>
      </w:pPr>
    </w:p>
    <w:p w14:paraId="2FA8E053">
      <w:pPr>
        <w:rPr>
          <w:rFonts w:hint="eastAsia" w:asciiTheme="minorEastAsia" w:hAnsiTheme="minorEastAsia" w:cstheme="minorEastAsia"/>
          <w:sz w:val="24"/>
        </w:rPr>
      </w:pPr>
    </w:p>
    <w:p w14:paraId="700A280E">
      <w:pPr>
        <w:pStyle w:val="2"/>
        <w:ind w:left="900" w:hanging="480"/>
        <w:rPr>
          <w:rFonts w:hint="eastAsia" w:asciiTheme="minorEastAsia" w:hAnsiTheme="minorEastAsia" w:cstheme="minorEastAsia"/>
          <w:sz w:val="24"/>
        </w:rPr>
      </w:pPr>
    </w:p>
    <w:p w14:paraId="55EF5EF3">
      <w:pPr>
        <w:rPr>
          <w:rFonts w:hint="eastAsia" w:asciiTheme="minorEastAsia" w:hAnsiTheme="minorEastAsia" w:cstheme="minorEastAsia"/>
          <w:sz w:val="24"/>
        </w:rPr>
      </w:pPr>
    </w:p>
    <w:p w14:paraId="6238A651">
      <w:pPr>
        <w:pStyle w:val="2"/>
        <w:ind w:left="900" w:hanging="480"/>
        <w:rPr>
          <w:rFonts w:hint="eastAsia" w:asciiTheme="minorEastAsia" w:hAnsiTheme="minorEastAsia" w:cstheme="minorEastAsia"/>
          <w:sz w:val="24"/>
        </w:rPr>
      </w:pPr>
    </w:p>
    <w:p w14:paraId="58BE6983">
      <w:pPr>
        <w:rPr>
          <w:rFonts w:hint="eastAsia" w:asciiTheme="minorEastAsia" w:hAnsiTheme="minorEastAsia" w:cstheme="minorEastAsia"/>
          <w:sz w:val="24"/>
        </w:rPr>
      </w:pPr>
    </w:p>
    <w:p w14:paraId="3D1C71ED">
      <w:pPr>
        <w:pStyle w:val="2"/>
        <w:ind w:left="900" w:hanging="480"/>
        <w:rPr>
          <w:rFonts w:hint="eastAsia" w:asciiTheme="minorEastAsia" w:hAnsiTheme="minorEastAsia" w:cstheme="minorEastAsia"/>
          <w:sz w:val="24"/>
        </w:rPr>
      </w:pPr>
    </w:p>
    <w:p w14:paraId="10D2169E">
      <w:pPr>
        <w:rPr>
          <w:rFonts w:hint="eastAsia" w:asciiTheme="minorEastAsia" w:hAnsiTheme="minorEastAsia" w:cstheme="minorEastAsia"/>
          <w:sz w:val="24"/>
        </w:rPr>
      </w:pPr>
    </w:p>
    <w:p w14:paraId="3081469F">
      <w:pPr>
        <w:pStyle w:val="2"/>
        <w:ind w:left="840" w:hanging="420"/>
      </w:pPr>
    </w:p>
    <w:p w14:paraId="46EF33BE">
      <w:pPr>
        <w:spacing w:line="360" w:lineRule="auto"/>
        <w:jc w:val="center"/>
        <w:rPr>
          <w:rFonts w:hint="eastAsia" w:asciiTheme="minorEastAsia" w:hAnsiTheme="minorEastAsia" w:cstheme="minorEastAsia"/>
          <w:b/>
          <w:bCs/>
          <w:sz w:val="44"/>
          <w:szCs w:val="44"/>
        </w:rPr>
      </w:pPr>
    </w:p>
    <w:p w14:paraId="456BD1D3">
      <w:pPr>
        <w:spacing w:line="360" w:lineRule="auto"/>
        <w:outlineLvl w:val="0"/>
        <w:rPr>
          <w:rFonts w:hint="eastAsia" w:asciiTheme="minorEastAsia" w:hAnsiTheme="minorEastAsia" w:cstheme="minorEastAsia"/>
          <w:b/>
          <w:bCs/>
          <w:sz w:val="28"/>
          <w:szCs w:val="28"/>
        </w:rPr>
      </w:pPr>
      <w:bookmarkStart w:id="65" w:name="_Toc5912"/>
      <w:bookmarkStart w:id="66" w:name="_Toc20176"/>
      <w:bookmarkStart w:id="67" w:name="_Toc3380"/>
    </w:p>
    <w:p w14:paraId="6C4EA8FE">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第五章</w:t>
      </w:r>
    </w:p>
    <w:p w14:paraId="78A9367A">
      <w:pPr>
        <w:pStyle w:val="2"/>
        <w:ind w:left="1866" w:hanging="1446"/>
        <w:rPr>
          <w:rFonts w:hint="eastAsia" w:asciiTheme="minorEastAsia" w:hAnsiTheme="minorEastAsia" w:cstheme="minorEastAsia"/>
          <w:b/>
          <w:bCs/>
          <w:sz w:val="72"/>
          <w:szCs w:val="72"/>
        </w:rPr>
      </w:pPr>
    </w:p>
    <w:p w14:paraId="03D40D80"/>
    <w:p w14:paraId="60DFF996">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培</w:t>
      </w:r>
    </w:p>
    <w:p w14:paraId="3AB3A9DB">
      <w:pPr>
        <w:pStyle w:val="2"/>
        <w:ind w:left="840" w:hanging="420"/>
      </w:pPr>
    </w:p>
    <w:p w14:paraId="50362AE2">
      <w:pPr>
        <w:pStyle w:val="2"/>
        <w:ind w:left="840" w:hanging="420"/>
      </w:pPr>
    </w:p>
    <w:p w14:paraId="593901E8">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训</w:t>
      </w:r>
    </w:p>
    <w:p w14:paraId="19795E4E">
      <w:pPr>
        <w:pStyle w:val="2"/>
        <w:ind w:left="840" w:hanging="420"/>
      </w:pPr>
    </w:p>
    <w:p w14:paraId="20300773">
      <w:pPr>
        <w:pStyle w:val="2"/>
        <w:ind w:left="840" w:hanging="420"/>
      </w:pPr>
    </w:p>
    <w:p w14:paraId="3DC100C3">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方</w:t>
      </w:r>
    </w:p>
    <w:p w14:paraId="5C054116">
      <w:pPr>
        <w:pStyle w:val="2"/>
        <w:ind w:left="840" w:hanging="420"/>
      </w:pPr>
    </w:p>
    <w:p w14:paraId="58A4DC50">
      <w:pPr>
        <w:pStyle w:val="2"/>
        <w:ind w:left="840" w:hanging="420"/>
      </w:pPr>
    </w:p>
    <w:p w14:paraId="66F32617">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案</w:t>
      </w:r>
      <w:bookmarkEnd w:id="65"/>
      <w:bookmarkEnd w:id="66"/>
      <w:bookmarkEnd w:id="67"/>
    </w:p>
    <w:p w14:paraId="74737777">
      <w:pPr>
        <w:pStyle w:val="2"/>
        <w:ind w:left="840" w:hanging="420"/>
      </w:pPr>
    </w:p>
    <w:p w14:paraId="421E14C2">
      <w:pPr>
        <w:pStyle w:val="2"/>
        <w:ind w:left="840" w:hanging="420"/>
      </w:pPr>
    </w:p>
    <w:p w14:paraId="6C72E7D1">
      <w:pPr>
        <w:pStyle w:val="2"/>
        <w:ind w:left="1866" w:hanging="1446"/>
        <w:rPr>
          <w:rFonts w:hint="eastAsia" w:asciiTheme="minorEastAsia" w:hAnsiTheme="minorEastAsia" w:cstheme="minorEastAsia"/>
          <w:b/>
          <w:bCs/>
          <w:sz w:val="72"/>
          <w:szCs w:val="72"/>
        </w:rPr>
      </w:pPr>
    </w:p>
    <w:p w14:paraId="1CB9FA89">
      <w:pPr>
        <w:rPr>
          <w:rFonts w:hint="eastAsia" w:asciiTheme="minorEastAsia" w:hAnsiTheme="minorEastAsia" w:cstheme="minorEastAsia"/>
          <w:b/>
          <w:bCs/>
          <w:sz w:val="72"/>
          <w:szCs w:val="72"/>
        </w:rPr>
      </w:pPr>
    </w:p>
    <w:p w14:paraId="12196660">
      <w:pPr>
        <w:pStyle w:val="2"/>
        <w:ind w:left="1303" w:hanging="883"/>
        <w:rPr>
          <w:rFonts w:hint="eastAsia" w:asciiTheme="minorEastAsia" w:hAnsiTheme="minorEastAsia" w:cstheme="minorEastAsia"/>
          <w:b/>
          <w:bCs/>
          <w:sz w:val="44"/>
          <w:szCs w:val="44"/>
        </w:rPr>
      </w:pPr>
    </w:p>
    <w:p w14:paraId="6B7D3B25">
      <w:pPr>
        <w:rPr>
          <w:rFonts w:hint="eastAsia" w:asciiTheme="minorEastAsia" w:hAnsiTheme="minorEastAsia" w:cstheme="minorEastAsia"/>
          <w:b/>
          <w:bCs/>
          <w:sz w:val="44"/>
          <w:szCs w:val="44"/>
        </w:rPr>
      </w:pPr>
    </w:p>
    <w:p w14:paraId="48E536AB">
      <w:pPr>
        <w:pStyle w:val="2"/>
        <w:ind w:left="1303" w:hanging="883"/>
        <w:rPr>
          <w:rFonts w:hint="eastAsia" w:asciiTheme="minorEastAsia" w:hAnsiTheme="minorEastAsia" w:cstheme="minorEastAsia"/>
          <w:b/>
          <w:bCs/>
          <w:sz w:val="44"/>
          <w:szCs w:val="44"/>
        </w:rPr>
      </w:pPr>
    </w:p>
    <w:p w14:paraId="40368587">
      <w:pPr>
        <w:rPr>
          <w:rFonts w:hint="eastAsia" w:asciiTheme="minorEastAsia" w:hAnsiTheme="minorEastAsia" w:cstheme="minorEastAsia"/>
          <w:b/>
          <w:bCs/>
          <w:sz w:val="44"/>
          <w:szCs w:val="44"/>
        </w:rPr>
      </w:pPr>
    </w:p>
    <w:p w14:paraId="02C66982">
      <w:pPr>
        <w:pStyle w:val="2"/>
        <w:ind w:left="840" w:hanging="420"/>
      </w:pPr>
    </w:p>
    <w:p w14:paraId="3BC6F427">
      <w:pPr>
        <w:rPr>
          <w:rFonts w:hint="eastAsia" w:asciiTheme="minorEastAsia" w:hAnsiTheme="minorEastAsia" w:cstheme="minorEastAsia"/>
          <w:b/>
          <w:bCs/>
          <w:sz w:val="44"/>
          <w:szCs w:val="44"/>
        </w:rPr>
      </w:pPr>
    </w:p>
    <w:p w14:paraId="68C63D0C">
      <w:pPr>
        <w:pStyle w:val="2"/>
        <w:ind w:left="0" w:leftChars="0" w:firstLine="0" w:firstLineChars="0"/>
      </w:pPr>
    </w:p>
    <w:p w14:paraId="1D306B93">
      <w:pPr>
        <w:numPr>
          <w:ilvl w:val="0"/>
          <w:numId w:val="14"/>
        </w:numPr>
        <w:spacing w:line="360" w:lineRule="auto"/>
        <w:outlineLvl w:val="1"/>
        <w:rPr>
          <w:rFonts w:hint="eastAsia" w:asciiTheme="minorEastAsia" w:hAnsiTheme="minorEastAsia" w:cstheme="minorEastAsia"/>
          <w:b/>
          <w:sz w:val="28"/>
          <w:szCs w:val="28"/>
        </w:rPr>
      </w:pPr>
      <w:bookmarkStart w:id="68" w:name="_Toc12821"/>
      <w:bookmarkStart w:id="69" w:name="_Toc16391"/>
      <w:r>
        <w:rPr>
          <w:rFonts w:hint="eastAsia" w:asciiTheme="minorEastAsia" w:hAnsiTheme="minorEastAsia" w:cstheme="minorEastAsia"/>
          <w:b/>
          <w:sz w:val="28"/>
          <w:szCs w:val="28"/>
        </w:rPr>
        <w:t>系统培训方案</w:t>
      </w:r>
      <w:bookmarkEnd w:id="68"/>
      <w:bookmarkEnd w:id="69"/>
    </w:p>
    <w:p w14:paraId="172EF040">
      <w:pPr>
        <w:spacing w:line="360" w:lineRule="auto"/>
        <w:ind w:firstLine="642"/>
        <w:rPr>
          <w:rFonts w:hint="eastAsia" w:asciiTheme="minorEastAsia" w:hAnsiTheme="minorEastAsia" w:cstheme="minorEastAsia"/>
          <w:bCs/>
          <w:sz w:val="24"/>
        </w:rPr>
      </w:pPr>
      <w:r>
        <w:rPr>
          <w:rFonts w:hint="eastAsia" w:asciiTheme="minorEastAsia" w:hAnsiTheme="minorEastAsia" w:cstheme="minorEastAsia"/>
          <w:bCs/>
          <w:sz w:val="24"/>
        </w:rPr>
        <w:t>系统能否成功起到提高工作效率的作用，关键还在于使用系统的人。因此，系统培训对系统的成败有重要的影响。系统培训不仅仅是教会用户如何使用系统，更重要的是通过培训实现知识转移，帮助用户建立一支能使系统有效运行的管理维护队伍和用户专家队伍。</w:t>
      </w:r>
    </w:p>
    <w:p w14:paraId="5BC0631F">
      <w:pPr>
        <w:numPr>
          <w:ilvl w:val="1"/>
          <w:numId w:val="15"/>
        </w:numPr>
        <w:spacing w:line="360" w:lineRule="auto"/>
        <w:rPr>
          <w:rFonts w:hint="eastAsia" w:asciiTheme="minorEastAsia" w:hAnsiTheme="minorEastAsia" w:cstheme="minorEastAsia"/>
          <w:b/>
          <w:sz w:val="28"/>
          <w:szCs w:val="28"/>
        </w:rPr>
      </w:pPr>
      <w:r>
        <w:rPr>
          <w:rFonts w:hint="eastAsia" w:asciiTheme="minorEastAsia" w:hAnsiTheme="minorEastAsia" w:cstheme="minorEastAsia"/>
          <w:b/>
          <w:sz w:val="28"/>
          <w:szCs w:val="28"/>
        </w:rPr>
        <w:t>培训计划</w:t>
      </w:r>
    </w:p>
    <w:p w14:paraId="7918307C">
      <w:pPr>
        <w:spacing w:line="360" w:lineRule="auto"/>
        <w:ind w:firstLine="640"/>
        <w:rPr>
          <w:rFonts w:hint="eastAsia" w:asciiTheme="minorEastAsia" w:hAnsiTheme="minorEastAsia" w:cstheme="minorEastAsia"/>
          <w:bCs/>
          <w:sz w:val="24"/>
        </w:rPr>
      </w:pPr>
      <w:r>
        <w:rPr>
          <w:rFonts w:hint="eastAsia" w:asciiTheme="minorEastAsia" w:hAnsiTheme="minorEastAsia" w:cstheme="minorEastAsia"/>
          <w:bCs/>
          <w:sz w:val="24"/>
        </w:rPr>
        <w:t>为了使整个信息化系统能比较顺利地执行，本公司将为用户制定以工作角色为基础的培训计划，以便用户根据自身的工作需求，选择适当的培训方案。这种培训方式可以最有效，最直接地为日常工作服务。</w:t>
      </w:r>
    </w:p>
    <w:p w14:paraId="6814A79D">
      <w:pPr>
        <w:spacing w:line="360" w:lineRule="auto"/>
        <w:ind w:firstLine="640"/>
        <w:rPr>
          <w:rFonts w:hint="eastAsia" w:asciiTheme="minorEastAsia" w:hAnsiTheme="minorEastAsia" w:cstheme="minorEastAsia"/>
          <w:bCs/>
          <w:sz w:val="24"/>
        </w:rPr>
      </w:pPr>
      <w:r>
        <w:rPr>
          <w:rFonts w:hint="eastAsia" w:asciiTheme="minorEastAsia" w:hAnsiTheme="minorEastAsia" w:cstheme="minorEastAsia"/>
          <w:bCs/>
          <w:sz w:val="24"/>
        </w:rPr>
        <w:t>根据具体情况，我们将与该项目相关的人员分为：领导、系统管理员、最终用户（操作人员）三类工作角色。他们在整个项目将起到不同的作用，根据他们的作用，制定不同的培训目标和配备相应的培训课程，以达到最优的效果为项目顺利实施做出贡献。</w:t>
      </w:r>
    </w:p>
    <w:p w14:paraId="558C5D94">
      <w:pPr>
        <w:numPr>
          <w:ilvl w:val="0"/>
          <w:numId w:val="16"/>
        </w:numPr>
        <w:spacing w:line="360" w:lineRule="auto"/>
        <w:ind w:firstLine="640"/>
        <w:rPr>
          <w:rFonts w:hint="eastAsia" w:asciiTheme="minorEastAsia" w:hAnsiTheme="minorEastAsia" w:cstheme="minorEastAsia"/>
          <w:bCs/>
          <w:sz w:val="24"/>
        </w:rPr>
      </w:pPr>
      <w:r>
        <w:rPr>
          <w:rFonts w:hint="eastAsia" w:asciiTheme="minorEastAsia" w:hAnsiTheme="minorEastAsia" w:cstheme="minorEastAsia"/>
          <w:bCs/>
          <w:sz w:val="24"/>
        </w:rPr>
        <w:t>系统管理员：系统维护人员</w:t>
      </w:r>
    </w:p>
    <w:p w14:paraId="2ABBA7EE">
      <w:pPr>
        <w:numPr>
          <w:ilvl w:val="0"/>
          <w:numId w:val="16"/>
        </w:numPr>
        <w:spacing w:line="360" w:lineRule="auto"/>
        <w:ind w:firstLine="640"/>
        <w:rPr>
          <w:rFonts w:hint="eastAsia" w:asciiTheme="minorEastAsia" w:hAnsiTheme="minorEastAsia" w:cstheme="minorEastAsia"/>
          <w:bCs/>
          <w:sz w:val="24"/>
        </w:rPr>
      </w:pPr>
      <w:r>
        <w:rPr>
          <w:rFonts w:hint="eastAsia" w:asciiTheme="minorEastAsia" w:hAnsiTheme="minorEastAsia" w:cstheme="minorEastAsia"/>
          <w:bCs/>
          <w:sz w:val="24"/>
        </w:rPr>
        <w:t>最终用户：  各业务模块的使用人员或操作人员</w:t>
      </w:r>
    </w:p>
    <w:p w14:paraId="6417C676">
      <w:pPr>
        <w:numPr>
          <w:ilvl w:val="0"/>
          <w:numId w:val="16"/>
        </w:numPr>
        <w:spacing w:line="360" w:lineRule="auto"/>
        <w:ind w:firstLine="640"/>
        <w:rPr>
          <w:rFonts w:hint="eastAsia" w:asciiTheme="minorEastAsia" w:hAnsiTheme="minorEastAsia" w:cstheme="minorEastAsia"/>
          <w:bCs/>
          <w:sz w:val="24"/>
        </w:rPr>
      </w:pPr>
      <w:r>
        <w:rPr>
          <w:rFonts w:hint="eastAsia" w:asciiTheme="minorEastAsia" w:hAnsiTheme="minorEastAsia" w:cstheme="minorEastAsia"/>
          <w:bCs/>
          <w:sz w:val="24"/>
        </w:rPr>
        <w:t>领导：      相关业务部门领导及院领导</w:t>
      </w:r>
    </w:p>
    <w:p w14:paraId="2E3535CD">
      <w:pPr>
        <w:numPr>
          <w:ilvl w:val="1"/>
          <w:numId w:val="15"/>
        </w:numPr>
        <w:spacing w:line="360" w:lineRule="auto"/>
        <w:rPr>
          <w:rFonts w:hint="eastAsia" w:asciiTheme="minorEastAsia" w:hAnsiTheme="minorEastAsia" w:cstheme="minorEastAsia"/>
          <w:b/>
          <w:sz w:val="28"/>
          <w:szCs w:val="28"/>
        </w:rPr>
      </w:pPr>
      <w:r>
        <w:rPr>
          <w:rFonts w:hint="eastAsia" w:asciiTheme="minorEastAsia" w:hAnsiTheme="minorEastAsia" w:cstheme="minorEastAsia"/>
          <w:b/>
          <w:sz w:val="28"/>
          <w:szCs w:val="28"/>
        </w:rPr>
        <w:t>培训方式</w:t>
      </w:r>
    </w:p>
    <w:p w14:paraId="7551043D">
      <w:pPr>
        <w:spacing w:line="360" w:lineRule="auto"/>
        <w:rPr>
          <w:rFonts w:hint="eastAsia" w:asciiTheme="minorEastAsia" w:hAnsiTheme="minorEastAsia" w:cstheme="minorEastAsia"/>
          <w:bCs/>
          <w:sz w:val="24"/>
        </w:rPr>
      </w:pPr>
      <w:r>
        <w:rPr>
          <w:rFonts w:hint="eastAsia" w:asciiTheme="minorEastAsia" w:hAnsiTheme="minorEastAsia" w:cstheme="minorEastAsia"/>
          <w:b/>
          <w:sz w:val="44"/>
          <w:szCs w:val="44"/>
        </w:rPr>
        <w:t xml:space="preserve"> </w:t>
      </w:r>
      <w:r>
        <w:rPr>
          <w:rFonts w:hint="eastAsia" w:asciiTheme="minorEastAsia" w:hAnsiTheme="minorEastAsia" w:cstheme="minorEastAsia"/>
          <w:bCs/>
          <w:sz w:val="32"/>
          <w:szCs w:val="32"/>
        </w:rPr>
        <w:t xml:space="preserve">  </w:t>
      </w:r>
      <w:r>
        <w:rPr>
          <w:rFonts w:hint="eastAsia" w:asciiTheme="minorEastAsia" w:hAnsiTheme="minorEastAsia" w:cstheme="minorEastAsia"/>
          <w:bCs/>
          <w:sz w:val="24"/>
        </w:rPr>
        <w:t>根据用户的实际需要，主要采用集中授课培训方式，及少部分系统管理员的实践培训、集中授课培训和现场培训相结合的方式。</w:t>
      </w:r>
    </w:p>
    <w:p w14:paraId="517902D1">
      <w:pPr>
        <w:numPr>
          <w:ilvl w:val="0"/>
          <w:numId w:val="17"/>
        </w:numPr>
        <w:spacing w:line="360" w:lineRule="auto"/>
        <w:rPr>
          <w:rFonts w:hint="eastAsia" w:asciiTheme="minorEastAsia" w:hAnsiTheme="minorEastAsia" w:cstheme="minorEastAsia"/>
          <w:bCs/>
          <w:sz w:val="24"/>
        </w:rPr>
      </w:pPr>
      <w:r>
        <w:rPr>
          <w:rFonts w:hint="eastAsia" w:asciiTheme="minorEastAsia" w:hAnsiTheme="minorEastAsia" w:cstheme="minorEastAsia"/>
          <w:bCs/>
          <w:sz w:val="24"/>
        </w:rPr>
        <w:t>集中授课培训</w:t>
      </w:r>
    </w:p>
    <w:p w14:paraId="41F26F98">
      <w:pPr>
        <w:spacing w:line="360" w:lineRule="auto"/>
        <w:ind w:firstLine="480" w:firstLineChars="200"/>
        <w:rPr>
          <w:rFonts w:hint="eastAsia" w:asciiTheme="minorEastAsia" w:hAnsiTheme="minorEastAsia" w:cstheme="minorEastAsia"/>
          <w:bCs/>
          <w:sz w:val="24"/>
        </w:rPr>
      </w:pPr>
      <w:r>
        <w:rPr>
          <w:rFonts w:hint="eastAsia" w:asciiTheme="minorEastAsia" w:hAnsiTheme="minorEastAsia" w:cstheme="minorEastAsia"/>
          <w:bCs/>
          <w:sz w:val="24"/>
        </w:rPr>
        <w:t>集中授课培训是本项目主要采用的培训方式。面向的对象是普通的工作人员和管理人员。在这一部分的培训中，我公司将提供较为有针对性的，与应用系统使用直接相关的理论学习，并让系统管理员了解每个应用模块功能与特性、独立排除系统故障和产品升级操作、掌握平台参数优化和日常维护技巧；让普通用户理解本岗位的业务流程、熟练操作系统平台中各项功能。使其可以用好应用软件系统。</w:t>
      </w:r>
    </w:p>
    <w:p w14:paraId="2585A4FC">
      <w:pPr>
        <w:numPr>
          <w:ilvl w:val="0"/>
          <w:numId w:val="17"/>
        </w:numPr>
        <w:spacing w:line="360" w:lineRule="auto"/>
        <w:rPr>
          <w:rFonts w:hint="eastAsia" w:asciiTheme="minorEastAsia" w:hAnsiTheme="minorEastAsia" w:cstheme="minorEastAsia"/>
          <w:bCs/>
          <w:sz w:val="24"/>
        </w:rPr>
      </w:pPr>
      <w:r>
        <w:rPr>
          <w:rFonts w:hint="eastAsia" w:asciiTheme="minorEastAsia" w:hAnsiTheme="minorEastAsia" w:cstheme="minorEastAsia"/>
          <w:bCs/>
          <w:sz w:val="24"/>
        </w:rPr>
        <w:t>实践培训</w:t>
      </w:r>
    </w:p>
    <w:p w14:paraId="224979CB">
      <w:pPr>
        <w:spacing w:line="360" w:lineRule="auto"/>
        <w:ind w:firstLine="480" w:firstLineChars="200"/>
        <w:rPr>
          <w:rFonts w:hint="eastAsia" w:asciiTheme="minorEastAsia" w:hAnsiTheme="minorEastAsia" w:cstheme="minorEastAsia"/>
          <w:bCs/>
          <w:sz w:val="24"/>
        </w:rPr>
      </w:pPr>
      <w:r>
        <w:rPr>
          <w:rFonts w:hint="eastAsia" w:asciiTheme="minorEastAsia" w:hAnsiTheme="minorEastAsia" w:cstheme="minorEastAsia"/>
          <w:bCs/>
          <w:sz w:val="24"/>
        </w:rPr>
        <w:t>实践培训是项目中独特且最有效的培训方式。这种培训方式就是在项目的整个实施过程中，有客户方的一名或者多名系统管理员及最终用户全方位参与，这些系统管理员及最终用户则因此会对系统有深刻的理解，在日后的系统管理及日常使用中能够熟练使用应用软件、发挥系统应用能力。当然，这种培训的前提是客户方有这样可以全面投入实施过程的人员。</w:t>
      </w:r>
    </w:p>
    <w:p w14:paraId="7B5BCBCA">
      <w:pPr>
        <w:numPr>
          <w:ilvl w:val="0"/>
          <w:numId w:val="17"/>
        </w:numPr>
        <w:spacing w:line="360" w:lineRule="auto"/>
        <w:rPr>
          <w:rFonts w:hint="eastAsia" w:asciiTheme="minorEastAsia" w:hAnsiTheme="minorEastAsia" w:cstheme="minorEastAsia"/>
          <w:bCs/>
          <w:sz w:val="24"/>
        </w:rPr>
      </w:pPr>
      <w:r>
        <w:rPr>
          <w:rFonts w:hint="eastAsia" w:asciiTheme="minorEastAsia" w:hAnsiTheme="minorEastAsia" w:cstheme="minorEastAsia"/>
          <w:bCs/>
          <w:sz w:val="24"/>
        </w:rPr>
        <w:t>现场培训</w:t>
      </w:r>
    </w:p>
    <w:p w14:paraId="2951B69F">
      <w:pPr>
        <w:spacing w:line="360" w:lineRule="auto"/>
        <w:ind w:firstLine="640"/>
        <w:rPr>
          <w:rFonts w:hint="eastAsia" w:asciiTheme="minorEastAsia" w:hAnsiTheme="minorEastAsia" w:cstheme="minorEastAsia"/>
          <w:bCs/>
          <w:sz w:val="24"/>
        </w:rPr>
      </w:pPr>
      <w:r>
        <w:rPr>
          <w:rFonts w:hint="eastAsia" w:asciiTheme="minorEastAsia" w:hAnsiTheme="minorEastAsia" w:cstheme="minorEastAsia"/>
          <w:bCs/>
          <w:sz w:val="24"/>
        </w:rPr>
        <w:t>现场培训，是我公司为保证整个应用系统的顺利安装与按时开通而特别提供的一种服务。如系统管理员在参加集中培训后，仍无法独立管理系统的我们将采用单独上门技术支持服务和现场培训服务。使客户方有关工作人员能在现场观看和学习，达到原计划的培训效果。</w:t>
      </w:r>
    </w:p>
    <w:p w14:paraId="113CD842">
      <w:pPr>
        <w:numPr>
          <w:ilvl w:val="1"/>
          <w:numId w:val="15"/>
        </w:numPr>
        <w:spacing w:line="360" w:lineRule="auto"/>
        <w:rPr>
          <w:rFonts w:hint="eastAsia" w:asciiTheme="minorEastAsia" w:hAnsiTheme="minorEastAsia" w:cstheme="minorEastAsia"/>
          <w:b/>
          <w:sz w:val="28"/>
          <w:szCs w:val="28"/>
        </w:rPr>
      </w:pPr>
      <w:r>
        <w:rPr>
          <w:rFonts w:hint="eastAsia" w:asciiTheme="minorEastAsia" w:hAnsiTheme="minorEastAsia" w:cstheme="minorEastAsia"/>
          <w:b/>
          <w:sz w:val="28"/>
          <w:szCs w:val="28"/>
        </w:rPr>
        <w:t>培训目标</w:t>
      </w:r>
    </w:p>
    <w:p w14:paraId="3644491B">
      <w:pPr>
        <w:spacing w:line="360" w:lineRule="auto"/>
        <w:rPr>
          <w:rFonts w:hint="eastAsia" w:asciiTheme="minorEastAsia" w:hAnsiTheme="minorEastAsia" w:cstheme="minorEastAsia"/>
          <w:bCs/>
          <w:sz w:val="24"/>
        </w:rPr>
      </w:pPr>
      <w:r>
        <w:rPr>
          <w:rFonts w:hint="eastAsia" w:asciiTheme="minorEastAsia" w:hAnsiTheme="minorEastAsia" w:cstheme="minorEastAsia"/>
          <w:bCs/>
          <w:sz w:val="24"/>
        </w:rPr>
        <w:t>系统管理员培训目标</w:t>
      </w:r>
    </w:p>
    <w:p w14:paraId="66F3D206">
      <w:pPr>
        <w:spacing w:line="360" w:lineRule="auto"/>
        <w:ind w:left="210"/>
        <w:rPr>
          <w:rFonts w:hint="eastAsia" w:asciiTheme="minorEastAsia" w:hAnsiTheme="minorEastAsia" w:cstheme="minorEastAsia"/>
          <w:bCs/>
          <w:sz w:val="24"/>
        </w:rPr>
      </w:pPr>
      <w:r>
        <w:rPr>
          <w:rFonts w:hint="eastAsia" w:asciiTheme="minorEastAsia" w:hAnsiTheme="minorEastAsia" w:cstheme="minorEastAsia"/>
          <w:bCs/>
          <w:sz w:val="24"/>
        </w:rPr>
        <w:t>1.了解每个应用模块功能与特性；</w:t>
      </w:r>
    </w:p>
    <w:p w14:paraId="724C2BFB">
      <w:pPr>
        <w:spacing w:line="360" w:lineRule="auto"/>
        <w:ind w:left="210"/>
        <w:rPr>
          <w:rFonts w:hint="eastAsia" w:asciiTheme="minorEastAsia" w:hAnsiTheme="minorEastAsia" w:cstheme="minorEastAsia"/>
          <w:bCs/>
          <w:sz w:val="24"/>
        </w:rPr>
      </w:pPr>
      <w:r>
        <w:rPr>
          <w:rFonts w:hint="eastAsia" w:asciiTheme="minorEastAsia" w:hAnsiTheme="minorEastAsia" w:cstheme="minorEastAsia"/>
          <w:bCs/>
          <w:sz w:val="24"/>
        </w:rPr>
        <w:t>2.掌握平台日常维护技巧。</w:t>
      </w:r>
    </w:p>
    <w:p w14:paraId="087878E6">
      <w:pPr>
        <w:spacing w:line="360" w:lineRule="auto"/>
        <w:rPr>
          <w:rFonts w:hint="eastAsia" w:asciiTheme="minorEastAsia" w:hAnsiTheme="minorEastAsia" w:cstheme="minorEastAsia"/>
          <w:bCs/>
          <w:sz w:val="24"/>
        </w:rPr>
      </w:pPr>
      <w:r>
        <w:rPr>
          <w:rFonts w:hint="eastAsia" w:asciiTheme="minorEastAsia" w:hAnsiTheme="minorEastAsia" w:cstheme="minorEastAsia"/>
          <w:bCs/>
          <w:sz w:val="24"/>
        </w:rPr>
        <w:t xml:space="preserve"> 最终用户培训目标</w:t>
      </w:r>
    </w:p>
    <w:p w14:paraId="628E12BD">
      <w:pPr>
        <w:numPr>
          <w:ilvl w:val="0"/>
          <w:numId w:val="18"/>
        </w:numPr>
        <w:spacing w:line="360" w:lineRule="auto"/>
        <w:rPr>
          <w:rFonts w:hint="eastAsia" w:asciiTheme="minorEastAsia" w:hAnsiTheme="minorEastAsia" w:cstheme="minorEastAsia"/>
          <w:bCs/>
          <w:sz w:val="24"/>
        </w:rPr>
      </w:pPr>
      <w:r>
        <w:rPr>
          <w:rFonts w:hint="eastAsia" w:asciiTheme="minorEastAsia" w:hAnsiTheme="minorEastAsia" w:cstheme="minorEastAsia"/>
          <w:bCs/>
          <w:sz w:val="24"/>
        </w:rPr>
        <w:t>理解本岗位的业务流程；</w:t>
      </w:r>
    </w:p>
    <w:p w14:paraId="6E3E4E2A">
      <w:pPr>
        <w:spacing w:line="360" w:lineRule="auto"/>
        <w:ind w:left="160"/>
        <w:rPr>
          <w:rFonts w:hint="eastAsia" w:asciiTheme="minorEastAsia" w:hAnsiTheme="minorEastAsia" w:cstheme="minorEastAsia"/>
          <w:bCs/>
          <w:sz w:val="32"/>
          <w:szCs w:val="32"/>
        </w:rPr>
      </w:pPr>
      <w:r>
        <w:rPr>
          <w:rFonts w:hint="eastAsia" w:asciiTheme="minorEastAsia" w:hAnsiTheme="minorEastAsia" w:cstheme="minorEastAsia"/>
          <w:bCs/>
          <w:sz w:val="24"/>
        </w:rPr>
        <w:t>2.熟练操作平台中各项功能。</w:t>
      </w:r>
    </w:p>
    <w:p w14:paraId="65F05AEE">
      <w:pPr>
        <w:spacing w:line="360" w:lineRule="auto"/>
        <w:jc w:val="center"/>
        <w:rPr>
          <w:rFonts w:hint="eastAsia" w:asciiTheme="minorEastAsia" w:hAnsiTheme="minorEastAsia" w:cstheme="minorEastAsia"/>
          <w:b/>
          <w:bCs/>
          <w:sz w:val="44"/>
          <w:szCs w:val="44"/>
        </w:rPr>
      </w:pPr>
    </w:p>
    <w:p w14:paraId="404897C9">
      <w:pPr>
        <w:pStyle w:val="2"/>
        <w:ind w:left="1303" w:hanging="883"/>
        <w:rPr>
          <w:rFonts w:hint="eastAsia" w:asciiTheme="minorEastAsia" w:hAnsiTheme="minorEastAsia" w:cstheme="minorEastAsia"/>
          <w:b/>
          <w:bCs/>
          <w:sz w:val="44"/>
          <w:szCs w:val="44"/>
        </w:rPr>
      </w:pPr>
    </w:p>
    <w:p w14:paraId="5C1F72CC">
      <w:pPr>
        <w:rPr>
          <w:rFonts w:hint="eastAsia" w:asciiTheme="minorEastAsia" w:hAnsiTheme="minorEastAsia" w:cstheme="minorEastAsia"/>
          <w:b/>
          <w:bCs/>
          <w:sz w:val="44"/>
          <w:szCs w:val="44"/>
        </w:rPr>
      </w:pPr>
    </w:p>
    <w:p w14:paraId="6FAA18EA">
      <w:pPr>
        <w:pStyle w:val="2"/>
        <w:ind w:left="1303" w:hanging="883"/>
        <w:rPr>
          <w:rFonts w:hint="eastAsia" w:asciiTheme="minorEastAsia" w:hAnsiTheme="minorEastAsia" w:cstheme="minorEastAsia"/>
          <w:b/>
          <w:bCs/>
          <w:sz w:val="44"/>
          <w:szCs w:val="44"/>
        </w:rPr>
      </w:pPr>
    </w:p>
    <w:p w14:paraId="10D3424E">
      <w:pPr>
        <w:rPr>
          <w:rFonts w:hint="eastAsia" w:asciiTheme="minorEastAsia" w:hAnsiTheme="minorEastAsia" w:cstheme="minorEastAsia"/>
          <w:b/>
          <w:bCs/>
          <w:sz w:val="44"/>
          <w:szCs w:val="44"/>
        </w:rPr>
      </w:pPr>
    </w:p>
    <w:p w14:paraId="31C2232D">
      <w:pPr>
        <w:pStyle w:val="2"/>
        <w:ind w:left="1303" w:hanging="883"/>
        <w:rPr>
          <w:rFonts w:hint="eastAsia" w:asciiTheme="minorEastAsia" w:hAnsiTheme="minorEastAsia" w:cstheme="minorEastAsia"/>
          <w:b/>
          <w:bCs/>
          <w:sz w:val="44"/>
          <w:szCs w:val="44"/>
        </w:rPr>
      </w:pPr>
    </w:p>
    <w:p w14:paraId="14B34660">
      <w:pPr>
        <w:rPr>
          <w:rFonts w:hint="eastAsia" w:asciiTheme="minorEastAsia" w:hAnsiTheme="minorEastAsia" w:cstheme="minorEastAsia"/>
          <w:b/>
          <w:bCs/>
          <w:sz w:val="44"/>
          <w:szCs w:val="44"/>
        </w:rPr>
      </w:pPr>
    </w:p>
    <w:p w14:paraId="0C4403FC">
      <w:pPr>
        <w:pStyle w:val="2"/>
        <w:ind w:left="1303" w:hanging="883"/>
        <w:rPr>
          <w:rFonts w:hint="eastAsia" w:asciiTheme="minorEastAsia" w:hAnsiTheme="minorEastAsia" w:cstheme="minorEastAsia"/>
          <w:b/>
          <w:bCs/>
          <w:sz w:val="44"/>
          <w:szCs w:val="44"/>
        </w:rPr>
      </w:pPr>
    </w:p>
    <w:p w14:paraId="7128A8A3">
      <w:pPr>
        <w:rPr>
          <w:rFonts w:hint="eastAsia" w:asciiTheme="minorEastAsia" w:hAnsiTheme="minorEastAsia" w:cstheme="minorEastAsia"/>
          <w:b/>
          <w:bCs/>
          <w:sz w:val="44"/>
          <w:szCs w:val="44"/>
        </w:rPr>
      </w:pPr>
    </w:p>
    <w:p w14:paraId="12C3D8FF">
      <w:pPr>
        <w:pStyle w:val="2"/>
        <w:ind w:left="1303" w:hanging="883"/>
        <w:rPr>
          <w:rFonts w:hint="eastAsia" w:asciiTheme="minorEastAsia" w:hAnsiTheme="minorEastAsia" w:cstheme="minorEastAsia"/>
          <w:b/>
          <w:bCs/>
          <w:sz w:val="44"/>
          <w:szCs w:val="44"/>
        </w:rPr>
      </w:pPr>
    </w:p>
    <w:p w14:paraId="3F0C7965"/>
    <w:p w14:paraId="3EEFBF2F">
      <w:pPr>
        <w:spacing w:line="360" w:lineRule="auto"/>
        <w:jc w:val="center"/>
        <w:outlineLvl w:val="0"/>
        <w:rPr>
          <w:rFonts w:hint="eastAsia" w:asciiTheme="minorEastAsia" w:hAnsiTheme="minorEastAsia" w:cstheme="minorEastAsia"/>
          <w:b/>
          <w:bCs/>
          <w:sz w:val="72"/>
          <w:szCs w:val="72"/>
        </w:rPr>
      </w:pPr>
      <w:bookmarkStart w:id="70" w:name="_Toc22283"/>
      <w:bookmarkStart w:id="71" w:name="_Toc18673"/>
      <w:bookmarkStart w:id="72" w:name="_Toc7531"/>
      <w:r>
        <w:rPr>
          <w:rFonts w:hint="eastAsia" w:asciiTheme="minorEastAsia" w:hAnsiTheme="minorEastAsia" w:cstheme="minorEastAsia"/>
          <w:b/>
          <w:bCs/>
          <w:sz w:val="72"/>
          <w:szCs w:val="72"/>
        </w:rPr>
        <w:t>第六章</w:t>
      </w:r>
    </w:p>
    <w:p w14:paraId="7B9B0D16">
      <w:pPr>
        <w:pStyle w:val="2"/>
        <w:ind w:left="1866" w:hanging="1446"/>
        <w:rPr>
          <w:rFonts w:hint="eastAsia" w:asciiTheme="minorEastAsia" w:hAnsiTheme="minorEastAsia" w:cstheme="minorEastAsia"/>
          <w:b/>
          <w:bCs/>
          <w:sz w:val="72"/>
          <w:szCs w:val="72"/>
        </w:rPr>
      </w:pPr>
    </w:p>
    <w:p w14:paraId="6F311B44"/>
    <w:p w14:paraId="722922BB">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售</w:t>
      </w:r>
    </w:p>
    <w:p w14:paraId="6D338092">
      <w:pPr>
        <w:pStyle w:val="2"/>
        <w:ind w:left="840" w:hanging="420"/>
      </w:pPr>
    </w:p>
    <w:p w14:paraId="2586131D">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后</w:t>
      </w:r>
    </w:p>
    <w:p w14:paraId="3632B9D6">
      <w:pPr>
        <w:pStyle w:val="2"/>
        <w:ind w:left="840" w:hanging="420"/>
      </w:pPr>
    </w:p>
    <w:p w14:paraId="0EACB463">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服</w:t>
      </w:r>
    </w:p>
    <w:p w14:paraId="6CC19E04">
      <w:pPr>
        <w:pStyle w:val="2"/>
        <w:ind w:left="840" w:hanging="420"/>
      </w:pPr>
    </w:p>
    <w:p w14:paraId="1EDB924C">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务</w:t>
      </w:r>
    </w:p>
    <w:p w14:paraId="380B0F39">
      <w:pPr>
        <w:pStyle w:val="2"/>
        <w:ind w:left="840" w:hanging="420"/>
      </w:pPr>
    </w:p>
    <w:p w14:paraId="029AE43E">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方</w:t>
      </w:r>
    </w:p>
    <w:p w14:paraId="193AE73C">
      <w:pPr>
        <w:pStyle w:val="2"/>
        <w:ind w:left="840" w:hanging="420"/>
      </w:pPr>
    </w:p>
    <w:p w14:paraId="15CDD52A">
      <w:pPr>
        <w:spacing w:line="360" w:lineRule="auto"/>
        <w:jc w:val="center"/>
        <w:outlineLvl w:val="0"/>
        <w:rPr>
          <w:rFonts w:hint="eastAsia" w:asciiTheme="minorEastAsia" w:hAnsiTheme="minorEastAsia" w:cstheme="minorEastAsia"/>
          <w:b/>
          <w:bCs/>
          <w:sz w:val="72"/>
          <w:szCs w:val="72"/>
        </w:rPr>
      </w:pPr>
      <w:r>
        <w:rPr>
          <w:rFonts w:hint="eastAsia" w:asciiTheme="minorEastAsia" w:hAnsiTheme="minorEastAsia" w:cstheme="minorEastAsia"/>
          <w:b/>
          <w:bCs/>
          <w:sz w:val="72"/>
          <w:szCs w:val="72"/>
        </w:rPr>
        <w:t>案</w:t>
      </w:r>
      <w:bookmarkEnd w:id="70"/>
      <w:bookmarkEnd w:id="71"/>
      <w:bookmarkEnd w:id="72"/>
    </w:p>
    <w:p w14:paraId="7BA19FC8">
      <w:pPr>
        <w:pStyle w:val="2"/>
        <w:ind w:left="840" w:hanging="420"/>
      </w:pPr>
    </w:p>
    <w:p w14:paraId="7C4542B8">
      <w:pPr>
        <w:pStyle w:val="2"/>
        <w:ind w:left="1303" w:hanging="883"/>
        <w:rPr>
          <w:rFonts w:hint="eastAsia" w:asciiTheme="minorEastAsia" w:hAnsiTheme="minorEastAsia" w:cstheme="minorEastAsia"/>
          <w:b/>
          <w:bCs/>
          <w:sz w:val="44"/>
          <w:szCs w:val="44"/>
        </w:rPr>
      </w:pPr>
    </w:p>
    <w:p w14:paraId="68F3DBE4">
      <w:pPr>
        <w:rPr>
          <w:rFonts w:hint="eastAsia" w:asciiTheme="minorEastAsia" w:hAnsiTheme="minorEastAsia" w:cstheme="minorEastAsia"/>
          <w:b/>
          <w:bCs/>
          <w:sz w:val="44"/>
          <w:szCs w:val="44"/>
        </w:rPr>
      </w:pPr>
    </w:p>
    <w:p w14:paraId="7DD6E153">
      <w:pPr>
        <w:pStyle w:val="2"/>
        <w:ind w:left="1303" w:hanging="883"/>
        <w:rPr>
          <w:rFonts w:hint="eastAsia" w:asciiTheme="minorEastAsia" w:hAnsiTheme="minorEastAsia" w:cstheme="minorEastAsia"/>
          <w:b/>
          <w:bCs/>
          <w:sz w:val="44"/>
          <w:szCs w:val="44"/>
        </w:rPr>
      </w:pPr>
    </w:p>
    <w:p w14:paraId="2DB894F6">
      <w:pPr>
        <w:rPr>
          <w:rFonts w:hint="eastAsia" w:asciiTheme="minorEastAsia" w:hAnsiTheme="minorEastAsia" w:cstheme="minorEastAsia"/>
          <w:b/>
          <w:bCs/>
          <w:sz w:val="44"/>
          <w:szCs w:val="44"/>
        </w:rPr>
      </w:pPr>
      <w:r>
        <w:rPr>
          <w:rFonts w:hint="eastAsia" w:asciiTheme="minorEastAsia" w:hAnsiTheme="minorEastAsia" w:cstheme="minorEastAsia"/>
          <w:b/>
          <w:bCs/>
          <w:sz w:val="44"/>
          <w:szCs w:val="44"/>
        </w:rPr>
        <w:br w:type="page"/>
      </w:r>
    </w:p>
    <w:p w14:paraId="1BA6308C">
      <w:pPr>
        <w:numPr>
          <w:ilvl w:val="0"/>
          <w:numId w:val="19"/>
        </w:numPr>
        <w:spacing w:line="360" w:lineRule="auto"/>
        <w:ind w:left="1405" w:hanging="1405" w:hangingChars="500"/>
        <w:outlineLvl w:val="1"/>
        <w:rPr>
          <w:rFonts w:hint="eastAsia" w:asciiTheme="minorEastAsia" w:hAnsiTheme="minorEastAsia" w:cstheme="minorEastAsia"/>
          <w:b/>
          <w:sz w:val="28"/>
          <w:szCs w:val="28"/>
        </w:rPr>
      </w:pPr>
      <w:bookmarkStart w:id="73" w:name="_Toc31437"/>
      <w:bookmarkStart w:id="74" w:name="_Toc20541"/>
      <w:bookmarkStart w:id="75" w:name="OLE_LINK9"/>
      <w:r>
        <w:rPr>
          <w:rFonts w:hint="eastAsia" w:asciiTheme="minorEastAsia" w:hAnsiTheme="minorEastAsia" w:cstheme="minorEastAsia"/>
          <w:b/>
          <w:sz w:val="28"/>
          <w:szCs w:val="28"/>
        </w:rPr>
        <w:t>服务内容</w:t>
      </w:r>
      <w:bookmarkEnd w:id="73"/>
      <w:bookmarkEnd w:id="74"/>
    </w:p>
    <w:p w14:paraId="2E64D826">
      <w:pPr>
        <w:numPr>
          <w:ilvl w:val="0"/>
          <w:numId w:val="20"/>
        </w:numPr>
        <w:spacing w:line="360" w:lineRule="auto"/>
        <w:rPr>
          <w:rFonts w:hint="eastAsia" w:asciiTheme="minorEastAsia" w:hAnsiTheme="minorEastAsia" w:cstheme="minorEastAsia"/>
          <w:sz w:val="24"/>
        </w:rPr>
      </w:pPr>
      <w:r>
        <w:rPr>
          <w:rFonts w:hint="eastAsia" w:asciiTheme="minorEastAsia" w:hAnsiTheme="minorEastAsia" w:cstheme="minorEastAsia"/>
          <w:sz w:val="24"/>
        </w:rPr>
        <w:t>提供软件的安装、调试和对医院操作员进行培训，保证医院指定操作员能独立使用软件工作。</w:t>
      </w:r>
    </w:p>
    <w:p w14:paraId="2B54952E">
      <w:pPr>
        <w:numPr>
          <w:ilvl w:val="0"/>
          <w:numId w:val="20"/>
        </w:numPr>
        <w:spacing w:line="360" w:lineRule="auto"/>
        <w:rPr>
          <w:rFonts w:hint="eastAsia" w:asciiTheme="minorEastAsia" w:hAnsiTheme="minorEastAsia" w:cstheme="minorEastAsia"/>
          <w:sz w:val="24"/>
        </w:rPr>
      </w:pPr>
      <w:r>
        <w:rPr>
          <w:rFonts w:hint="eastAsia" w:asciiTheme="minorEastAsia" w:hAnsiTheme="minorEastAsia" w:cstheme="minorEastAsia"/>
          <w:sz w:val="24"/>
        </w:rPr>
        <w:t>提供软件的技术支持（包括数据维护、数据修复、系统出错等）免费维护期为验收后12个月。</w:t>
      </w:r>
    </w:p>
    <w:p w14:paraId="77651413">
      <w:pPr>
        <w:numPr>
          <w:ilvl w:val="0"/>
          <w:numId w:val="20"/>
        </w:numPr>
        <w:spacing w:line="360" w:lineRule="auto"/>
        <w:rPr>
          <w:rFonts w:hint="eastAsia" w:asciiTheme="minorEastAsia" w:hAnsiTheme="minorEastAsia" w:cstheme="minorEastAsia"/>
          <w:sz w:val="24"/>
        </w:rPr>
      </w:pPr>
      <w:r>
        <w:rPr>
          <w:rFonts w:hint="eastAsia" w:asciiTheme="minorEastAsia" w:hAnsiTheme="minorEastAsia" w:cstheme="minorEastAsia"/>
          <w:sz w:val="24"/>
        </w:rPr>
        <w:t>系统本身出错，提供因为软件本身问题（如bug引起的问题）的维护服务。</w:t>
      </w:r>
    </w:p>
    <w:p w14:paraId="3178D2B2">
      <w:pPr>
        <w:numPr>
          <w:ilvl w:val="0"/>
          <w:numId w:val="20"/>
        </w:numPr>
        <w:spacing w:line="360" w:lineRule="auto"/>
        <w:rPr>
          <w:rFonts w:hint="eastAsia" w:asciiTheme="minorEastAsia" w:hAnsiTheme="minorEastAsia" w:cstheme="minorEastAsia"/>
          <w:sz w:val="24"/>
        </w:rPr>
      </w:pPr>
      <w:r>
        <w:rPr>
          <w:rFonts w:hint="eastAsia" w:asciiTheme="minorEastAsia" w:hAnsiTheme="minorEastAsia" w:cstheme="minorEastAsia"/>
          <w:sz w:val="24"/>
        </w:rPr>
        <w:t>医务人员操作错误引起的系统故障问题或数据出错，我软件的数据维护、数据修复。</w:t>
      </w:r>
    </w:p>
    <w:p w14:paraId="2AC08DCD">
      <w:pPr>
        <w:numPr>
          <w:ilvl w:val="0"/>
          <w:numId w:val="20"/>
        </w:numPr>
        <w:spacing w:line="360" w:lineRule="auto"/>
        <w:rPr>
          <w:rFonts w:hint="eastAsia" w:asciiTheme="minorEastAsia" w:hAnsiTheme="minorEastAsia" w:cstheme="minorEastAsia"/>
          <w:sz w:val="24"/>
        </w:rPr>
      </w:pPr>
      <w:r>
        <w:rPr>
          <w:rFonts w:hint="eastAsia" w:asciiTheme="minorEastAsia" w:hAnsiTheme="minorEastAsia" w:cstheme="minorEastAsia"/>
          <w:sz w:val="24"/>
        </w:rPr>
        <w:t>提供软件安全解决方案，帮助医院尽量降低或避免因为外部因素造成的不利影响。</w:t>
      </w:r>
    </w:p>
    <w:p w14:paraId="1F30F5CD">
      <w:pPr>
        <w:numPr>
          <w:ilvl w:val="0"/>
          <w:numId w:val="20"/>
        </w:numPr>
        <w:spacing w:line="360" w:lineRule="auto"/>
        <w:rPr>
          <w:rFonts w:hint="eastAsia" w:asciiTheme="minorEastAsia" w:hAnsiTheme="minorEastAsia" w:cstheme="minorEastAsia"/>
          <w:sz w:val="24"/>
        </w:rPr>
      </w:pPr>
      <w:r>
        <w:rPr>
          <w:rFonts w:hint="eastAsia" w:asciiTheme="minorEastAsia" w:hAnsiTheme="minorEastAsia" w:cstheme="minorEastAsia"/>
          <w:sz w:val="24"/>
        </w:rPr>
        <w:t>电脑的操作系统不稳定、系统中毒、不按规定流程操作等问题，不在我公司的维护范围之内。</w:t>
      </w:r>
    </w:p>
    <w:p w14:paraId="5072FFF3">
      <w:pPr>
        <w:numPr>
          <w:ilvl w:val="0"/>
          <w:numId w:val="20"/>
        </w:numPr>
        <w:spacing w:line="360" w:lineRule="auto"/>
        <w:rPr>
          <w:rFonts w:hint="eastAsia" w:asciiTheme="minorEastAsia" w:hAnsiTheme="minorEastAsia" w:cstheme="minorEastAsia"/>
          <w:sz w:val="24"/>
        </w:rPr>
      </w:pPr>
      <w:r>
        <w:rPr>
          <w:rFonts w:hint="eastAsia" w:asciiTheme="minorEastAsia" w:hAnsiTheme="minorEastAsia" w:cstheme="minorEastAsia"/>
          <w:sz w:val="24"/>
        </w:rPr>
        <w:t>医院应做好人员调动交接工作，以保证系统的稳定运行。</w:t>
      </w:r>
    </w:p>
    <w:p w14:paraId="6D9B7280">
      <w:pPr>
        <w:numPr>
          <w:ilvl w:val="0"/>
          <w:numId w:val="20"/>
        </w:numPr>
        <w:spacing w:line="360" w:lineRule="auto"/>
        <w:rPr>
          <w:rFonts w:hint="eastAsia" w:asciiTheme="minorEastAsia" w:hAnsiTheme="minorEastAsia" w:cstheme="minorEastAsia"/>
          <w:sz w:val="24"/>
        </w:rPr>
      </w:pPr>
      <w:r>
        <w:rPr>
          <w:rFonts w:hint="eastAsia" w:asciiTheme="minorEastAsia" w:hAnsiTheme="minorEastAsia" w:cstheme="minorEastAsia"/>
          <w:sz w:val="24"/>
        </w:rPr>
        <w:t>提供个性化修改服务，按实际情况确定工期及相关费用。</w:t>
      </w:r>
    </w:p>
    <w:p w14:paraId="37B9DE02">
      <w:pPr>
        <w:numPr>
          <w:ilvl w:val="0"/>
          <w:numId w:val="19"/>
        </w:numPr>
        <w:spacing w:line="360" w:lineRule="auto"/>
        <w:ind w:left="1405" w:hanging="1405" w:hangingChars="500"/>
        <w:outlineLvl w:val="1"/>
        <w:rPr>
          <w:rFonts w:hint="eastAsia" w:asciiTheme="minorEastAsia" w:hAnsiTheme="minorEastAsia" w:cstheme="minorEastAsia"/>
          <w:b/>
          <w:sz w:val="28"/>
          <w:szCs w:val="28"/>
        </w:rPr>
      </w:pPr>
      <w:bookmarkStart w:id="76" w:name="_Toc18286"/>
      <w:bookmarkStart w:id="77" w:name="_Toc2240"/>
      <w:r>
        <w:rPr>
          <w:rFonts w:hint="eastAsia" w:asciiTheme="minorEastAsia" w:hAnsiTheme="minorEastAsia" w:cstheme="minorEastAsia"/>
          <w:b/>
          <w:sz w:val="28"/>
          <w:szCs w:val="28"/>
        </w:rPr>
        <w:t>服务方式</w:t>
      </w:r>
      <w:bookmarkEnd w:id="76"/>
      <w:bookmarkEnd w:id="77"/>
    </w:p>
    <w:p w14:paraId="59CFFE02">
      <w:pPr>
        <w:spacing w:line="360" w:lineRule="auto"/>
        <w:jc w:val="left"/>
        <w:rPr>
          <w:rFonts w:hint="eastAsia" w:asciiTheme="minorEastAsia" w:hAnsiTheme="minorEastAsia" w:cstheme="minorEastAsia"/>
          <w:sz w:val="24"/>
        </w:rPr>
      </w:pPr>
      <w:r>
        <w:rPr>
          <w:rFonts w:hint="eastAsia" w:asciiTheme="minorEastAsia" w:hAnsiTheme="minorEastAsia" w:cstheme="minorEastAsia"/>
          <w:sz w:val="24"/>
        </w:rPr>
        <w:t>1.电话服务：提供7*24服务热线，工程师可以实时对用户请求进行处理。</w:t>
      </w:r>
    </w:p>
    <w:p w14:paraId="467BC76F">
      <w:pPr>
        <w:spacing w:line="360" w:lineRule="auto"/>
        <w:jc w:val="left"/>
        <w:rPr>
          <w:rFonts w:hint="eastAsia" w:asciiTheme="minorEastAsia" w:hAnsiTheme="minorEastAsia" w:cstheme="minorEastAsia"/>
          <w:sz w:val="24"/>
        </w:rPr>
      </w:pPr>
      <w:r>
        <w:rPr>
          <w:rFonts w:hint="eastAsia" w:asciiTheme="minorEastAsia" w:hAnsiTheme="minorEastAsia" w:cstheme="minorEastAsia"/>
          <w:sz w:val="24"/>
        </w:rPr>
        <w:t>2.远程服务：客户通过网上报修、电子邮件、远程协助等得到工程师技术服务。工程师可以实时对用户请求进行处理。包括服务请求、远程故障诊断、技术咨询等服务。</w:t>
      </w:r>
    </w:p>
    <w:p w14:paraId="49221060">
      <w:pPr>
        <w:spacing w:line="360" w:lineRule="auto"/>
        <w:jc w:val="left"/>
        <w:rPr>
          <w:rFonts w:hint="eastAsia" w:asciiTheme="minorEastAsia" w:hAnsiTheme="minorEastAsia" w:cstheme="minorEastAsia"/>
          <w:sz w:val="24"/>
        </w:rPr>
      </w:pPr>
      <w:r>
        <w:rPr>
          <w:rFonts w:hint="eastAsia" w:asciiTheme="minorEastAsia" w:hAnsiTheme="minorEastAsia" w:cstheme="minorEastAsia"/>
          <w:sz w:val="24"/>
        </w:rPr>
        <w:t>3.现场服务：在远程服务不能解决时或不适合时，原则上6小时内到达现场，36小时内解决问题；（重大问题接到报修通知，及时电话或者远程响应，1小时内做出明确安排，4小时内做出故障诊断报告。如需现场服务的，具有解决故障能力的工程师将在1小时内到达现场,重大故障工程师将在30分钟内到达用户现场，4小时内恢复系统正常运行。）</w:t>
      </w:r>
    </w:p>
    <w:bookmarkEnd w:id="75"/>
    <w:p w14:paraId="574252B6">
      <w:pPr>
        <w:spacing w:line="360" w:lineRule="auto"/>
        <w:jc w:val="center"/>
        <w:rPr>
          <w:rFonts w:hint="eastAsia" w:asciiTheme="minorEastAsia" w:hAnsiTheme="minorEastAsia" w:cstheme="minorEastAsia"/>
          <w:b/>
          <w:bCs/>
          <w:sz w:val="44"/>
          <w:szCs w:val="4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443C9">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5EAEE">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4E5EAEE">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238C89"/>
    <w:multiLevelType w:val="singleLevel"/>
    <w:tmpl w:val="83238C89"/>
    <w:lvl w:ilvl="0" w:tentative="0">
      <w:start w:val="1"/>
      <w:numFmt w:val="chineseCounting"/>
      <w:suff w:val="nothing"/>
      <w:lvlText w:val="%1、"/>
      <w:lvlJc w:val="left"/>
      <w:rPr>
        <w:rFonts w:hint="eastAsia"/>
      </w:rPr>
    </w:lvl>
  </w:abstractNum>
  <w:abstractNum w:abstractNumId="1">
    <w:nsid w:val="88431A5F"/>
    <w:multiLevelType w:val="singleLevel"/>
    <w:tmpl w:val="88431A5F"/>
    <w:lvl w:ilvl="0" w:tentative="0">
      <w:start w:val="1"/>
      <w:numFmt w:val="decimal"/>
      <w:suff w:val="nothing"/>
      <w:lvlText w:val="%1、"/>
      <w:lvlJc w:val="left"/>
    </w:lvl>
  </w:abstractNum>
  <w:abstractNum w:abstractNumId="2">
    <w:nsid w:val="974E7CCC"/>
    <w:multiLevelType w:val="multilevel"/>
    <w:tmpl w:val="974E7CCC"/>
    <w:lvl w:ilvl="0" w:tentative="0">
      <w:start w:val="1"/>
      <w:numFmt w:val="chineseCounting"/>
      <w:lvlText w:val="第%1章"/>
      <w:lvlJc w:val="left"/>
      <w:pPr>
        <w:ind w:left="425" w:hanging="425"/>
      </w:pPr>
      <w:rPr>
        <w:rFonts w:hint="eastAsia" w:ascii="宋体" w:hAnsi="宋体" w:eastAsia="宋体" w:cs="宋体"/>
      </w:rPr>
    </w:lvl>
    <w:lvl w:ilvl="1" w:tentative="0">
      <w:start w:val="1"/>
      <w:numFmt w:val="chineseCounting"/>
      <w:lvlText w:val="%2、"/>
      <w:lvlJc w:val="left"/>
      <w:pPr>
        <w:ind w:left="425" w:hanging="425"/>
      </w:pPr>
      <w:rPr>
        <w:rFonts w:hint="eastAsia" w:ascii="宋体" w:hAnsi="宋体" w:eastAsia="宋体" w:cs="宋体"/>
      </w:rPr>
    </w:lvl>
    <w:lvl w:ilvl="2" w:tentative="0">
      <w:start w:val="1"/>
      <w:numFmt w:val="chineseCounting"/>
      <w:lvlText w:val="（%3）"/>
      <w:lvlJc w:val="left"/>
      <w:pPr>
        <w:ind w:left="425" w:hanging="425"/>
      </w:pPr>
      <w:rPr>
        <w:rFonts w:hint="eastAsia" w:ascii="宋体" w:hAnsi="宋体" w:eastAsia="宋体" w:cs="宋体"/>
      </w:rPr>
    </w:lvl>
    <w:lvl w:ilvl="3" w:tentative="0">
      <w:start w:val="1"/>
      <w:numFmt w:val="decimal"/>
      <w:lvlText w:val="%4."/>
      <w:lvlJc w:val="left"/>
      <w:pPr>
        <w:tabs>
          <w:tab w:val="left" w:pos="420"/>
        </w:tabs>
        <w:ind w:left="425" w:hanging="425"/>
      </w:pPr>
      <w:rPr>
        <w:rFonts w:hint="eastAsia" w:ascii="宋体" w:hAnsi="宋体" w:eastAsia="宋体" w:cs="宋体"/>
      </w:rPr>
    </w:lvl>
    <w:lvl w:ilvl="4" w:tentative="0">
      <w:start w:val="1"/>
      <w:numFmt w:val="decimal"/>
      <w:lvlText w:val="%4.%5"/>
      <w:lvlJc w:val="left"/>
      <w:pPr>
        <w:ind w:left="905" w:hanging="425"/>
      </w:pPr>
      <w:rPr>
        <w:rFonts w:hint="eastAsia" w:ascii="宋体" w:hAnsi="宋体" w:eastAsia="宋体" w:cs="宋体"/>
      </w:rPr>
    </w:lvl>
    <w:lvl w:ilvl="5" w:tentative="0">
      <w:start w:val="1"/>
      <w:numFmt w:val="decimal"/>
      <w:lvlText w:val="%4.%5.%6"/>
      <w:lvlJc w:val="left"/>
      <w:pPr>
        <w:ind w:left="1385" w:hanging="425"/>
      </w:pPr>
      <w:rPr>
        <w:rFonts w:hint="eastAsia" w:ascii="宋体" w:hAnsi="宋体" w:eastAsia="宋体" w:cs="宋体"/>
      </w:rPr>
    </w:lvl>
    <w:lvl w:ilvl="6" w:tentative="0">
      <w:start w:val="1"/>
      <w:numFmt w:val="none"/>
      <w:lvlText w:val=""/>
      <w:lvlJc w:val="left"/>
      <w:pPr>
        <w:ind w:left="425" w:hanging="425"/>
      </w:pPr>
      <w:rPr>
        <w:rFonts w:hint="eastAsia" w:ascii="宋体" w:hAnsi="宋体" w:eastAsia="宋体" w:cs="宋体"/>
      </w:rPr>
    </w:lvl>
    <w:lvl w:ilvl="7" w:tentative="0">
      <w:start w:val="1"/>
      <w:numFmt w:val="none"/>
      <w:lvlText w:val=""/>
      <w:lvlJc w:val="left"/>
      <w:pPr>
        <w:ind w:left="425" w:hanging="425"/>
      </w:pPr>
      <w:rPr>
        <w:rFonts w:hint="eastAsia" w:ascii="宋体" w:hAnsi="宋体" w:eastAsia="宋体" w:cs="宋体"/>
      </w:rPr>
    </w:lvl>
    <w:lvl w:ilvl="8" w:tentative="0">
      <w:start w:val="1"/>
      <w:numFmt w:val="none"/>
      <w:lvlText w:val=""/>
      <w:lvlJc w:val="left"/>
      <w:pPr>
        <w:ind w:left="425" w:hanging="425"/>
      </w:pPr>
      <w:rPr>
        <w:rFonts w:hint="eastAsia" w:ascii="宋体" w:hAnsi="宋体" w:eastAsia="宋体" w:cs="宋体"/>
      </w:rPr>
    </w:lvl>
  </w:abstractNum>
  <w:abstractNum w:abstractNumId="3">
    <w:nsid w:val="A5CEC381"/>
    <w:multiLevelType w:val="singleLevel"/>
    <w:tmpl w:val="A5CEC381"/>
    <w:lvl w:ilvl="0" w:tentative="0">
      <w:start w:val="2"/>
      <w:numFmt w:val="chineseCounting"/>
      <w:suff w:val="nothing"/>
      <w:lvlText w:val="%1、"/>
      <w:lvlJc w:val="left"/>
      <w:rPr>
        <w:rFonts w:hint="eastAsia"/>
      </w:rPr>
    </w:lvl>
  </w:abstractNum>
  <w:abstractNum w:abstractNumId="4">
    <w:nsid w:val="A977B4DD"/>
    <w:multiLevelType w:val="singleLevel"/>
    <w:tmpl w:val="A977B4DD"/>
    <w:lvl w:ilvl="0" w:tentative="0">
      <w:start w:val="1"/>
      <w:numFmt w:val="chineseCounting"/>
      <w:suff w:val="nothing"/>
      <w:lvlText w:val="%1、"/>
      <w:lvlJc w:val="left"/>
      <w:rPr>
        <w:rFonts w:hint="eastAsia"/>
      </w:rPr>
    </w:lvl>
  </w:abstractNum>
  <w:abstractNum w:abstractNumId="5">
    <w:nsid w:val="B198919F"/>
    <w:multiLevelType w:val="singleLevel"/>
    <w:tmpl w:val="B198919F"/>
    <w:lvl w:ilvl="0" w:tentative="0">
      <w:start w:val="1"/>
      <w:numFmt w:val="decimal"/>
      <w:lvlText w:val="%1."/>
      <w:lvlJc w:val="left"/>
      <w:pPr>
        <w:tabs>
          <w:tab w:val="left" w:pos="312"/>
        </w:tabs>
        <w:ind w:left="640" w:firstLine="0"/>
      </w:pPr>
    </w:lvl>
  </w:abstractNum>
  <w:abstractNum w:abstractNumId="6">
    <w:nsid w:val="B712285B"/>
    <w:multiLevelType w:val="singleLevel"/>
    <w:tmpl w:val="B712285B"/>
    <w:lvl w:ilvl="0" w:tentative="0">
      <w:start w:val="3"/>
      <w:numFmt w:val="decimal"/>
      <w:suff w:val="nothing"/>
      <w:lvlText w:val="%1、"/>
      <w:lvlJc w:val="left"/>
    </w:lvl>
  </w:abstractNum>
  <w:abstractNum w:abstractNumId="7">
    <w:nsid w:val="C0AE296D"/>
    <w:multiLevelType w:val="multilevel"/>
    <w:tmpl w:val="C0AE296D"/>
    <w:lvl w:ilvl="0" w:tentative="0">
      <w:start w:val="1"/>
      <w:numFmt w:val="chineseCounting"/>
      <w:suff w:val="nothing"/>
      <w:lvlText w:val="%1、"/>
      <w:lvlJc w:val="left"/>
      <w:rPr>
        <w:rFonts w:hint="default"/>
        <w:u w:val="none"/>
      </w:rPr>
    </w:lvl>
    <w:lvl w:ilvl="1" w:tentative="0">
      <w:start w:val="1"/>
      <w:numFmt w:val="decimal"/>
      <w:lvlText w:val=""/>
      <w:lvlJc w:val="left"/>
      <w:rPr>
        <w:rFonts w:hint="default"/>
        <w:u w:val="none"/>
      </w:rPr>
    </w:lvl>
    <w:lvl w:ilvl="2" w:tentative="0">
      <w:start w:val="1"/>
      <w:numFmt w:val="decimal"/>
      <w:lvlText w:val=""/>
      <w:lvlJc w:val="left"/>
      <w:rPr>
        <w:rFonts w:hint="default"/>
        <w:u w:val="none"/>
      </w:rPr>
    </w:lvl>
    <w:lvl w:ilvl="3" w:tentative="0">
      <w:start w:val="1"/>
      <w:numFmt w:val="decimal"/>
      <w:lvlText w:val=""/>
      <w:lvlJc w:val="left"/>
      <w:rPr>
        <w:rFonts w:hint="default"/>
        <w:u w:val="none"/>
      </w:rPr>
    </w:lvl>
    <w:lvl w:ilvl="4" w:tentative="0">
      <w:start w:val="1"/>
      <w:numFmt w:val="decimal"/>
      <w:lvlText w:val=""/>
      <w:lvlJc w:val="left"/>
      <w:rPr>
        <w:rFonts w:hint="default"/>
        <w:u w:val="none"/>
      </w:rPr>
    </w:lvl>
    <w:lvl w:ilvl="5" w:tentative="0">
      <w:start w:val="1"/>
      <w:numFmt w:val="decimal"/>
      <w:lvlText w:val=""/>
      <w:lvlJc w:val="left"/>
      <w:rPr>
        <w:rFonts w:hint="default"/>
        <w:u w:val="none"/>
      </w:rPr>
    </w:lvl>
    <w:lvl w:ilvl="6" w:tentative="0">
      <w:start w:val="1"/>
      <w:numFmt w:val="decimal"/>
      <w:lvlText w:val=""/>
      <w:lvlJc w:val="left"/>
      <w:rPr>
        <w:rFonts w:hint="default"/>
        <w:u w:val="none"/>
      </w:rPr>
    </w:lvl>
    <w:lvl w:ilvl="7" w:tentative="0">
      <w:start w:val="1"/>
      <w:numFmt w:val="decimal"/>
      <w:lvlText w:val=""/>
      <w:lvlJc w:val="left"/>
      <w:rPr>
        <w:rFonts w:hint="default"/>
        <w:u w:val="none"/>
      </w:rPr>
    </w:lvl>
    <w:lvl w:ilvl="8" w:tentative="0">
      <w:start w:val="1"/>
      <w:numFmt w:val="decimal"/>
      <w:lvlText w:val=""/>
      <w:lvlJc w:val="left"/>
      <w:rPr>
        <w:rFonts w:hint="default"/>
        <w:u w:val="none"/>
      </w:rPr>
    </w:lvl>
  </w:abstractNum>
  <w:abstractNum w:abstractNumId="8">
    <w:nsid w:val="D3971963"/>
    <w:multiLevelType w:val="multilevel"/>
    <w:tmpl w:val="D3971963"/>
    <w:lvl w:ilvl="0" w:tentative="0">
      <w:start w:val="1"/>
      <w:numFmt w:val="decimal"/>
      <w:lvlText w:val="%1."/>
      <w:lvlJc w:val="left"/>
      <w:pPr>
        <w:tabs>
          <w:tab w:val="left" w:pos="312"/>
        </w:tabs>
        <w:ind w:left="0" w:firstLine="0"/>
      </w:pPr>
      <w:rPr>
        <w:rFonts w:hint="default"/>
      </w:rPr>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9">
    <w:nsid w:val="E8B3A1D4"/>
    <w:multiLevelType w:val="singleLevel"/>
    <w:tmpl w:val="E8B3A1D4"/>
    <w:lvl w:ilvl="0" w:tentative="0">
      <w:start w:val="1"/>
      <w:numFmt w:val="decimal"/>
      <w:lvlText w:val="%1."/>
      <w:lvlJc w:val="left"/>
      <w:pPr>
        <w:tabs>
          <w:tab w:val="left" w:pos="312"/>
        </w:tabs>
      </w:pPr>
    </w:lvl>
  </w:abstractNum>
  <w:abstractNum w:abstractNumId="10">
    <w:nsid w:val="05B05B81"/>
    <w:multiLevelType w:val="multilevel"/>
    <w:tmpl w:val="05B05B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1642F048"/>
    <w:multiLevelType w:val="singleLevel"/>
    <w:tmpl w:val="1642F048"/>
    <w:lvl w:ilvl="0" w:tentative="0">
      <w:start w:val="1"/>
      <w:numFmt w:val="decimal"/>
      <w:suff w:val="nothing"/>
      <w:lvlText w:val="%1、"/>
      <w:lvlJc w:val="left"/>
    </w:lvl>
  </w:abstractNum>
  <w:abstractNum w:abstractNumId="12">
    <w:nsid w:val="3272E036"/>
    <w:multiLevelType w:val="singleLevel"/>
    <w:tmpl w:val="3272E036"/>
    <w:lvl w:ilvl="0" w:tentative="0">
      <w:start w:val="1"/>
      <w:numFmt w:val="decimal"/>
      <w:suff w:val="nothing"/>
      <w:lvlText w:val="%1、"/>
      <w:lvlJc w:val="left"/>
    </w:lvl>
  </w:abstractNum>
  <w:abstractNum w:abstractNumId="13">
    <w:nsid w:val="440D770A"/>
    <w:multiLevelType w:val="singleLevel"/>
    <w:tmpl w:val="440D770A"/>
    <w:lvl w:ilvl="0" w:tentative="0">
      <w:start w:val="1"/>
      <w:numFmt w:val="decimal"/>
      <w:suff w:val="nothing"/>
      <w:lvlText w:val="%1、"/>
      <w:lvlJc w:val="left"/>
    </w:lvl>
  </w:abstractNum>
  <w:abstractNum w:abstractNumId="14">
    <w:nsid w:val="4E738BBA"/>
    <w:multiLevelType w:val="multilevel"/>
    <w:tmpl w:val="4E738BBA"/>
    <w:lvl w:ilvl="0" w:tentative="0">
      <w:start w:val="1"/>
      <w:numFmt w:val="decimal"/>
      <w:suff w:val="nothing"/>
      <w:lvlText w:val="%1、"/>
      <w:lvlJc w:val="left"/>
      <w:pPr>
        <w:ind w:left="-10" w:firstLine="0"/>
      </w:pPr>
      <w:rPr>
        <w:rFonts w:hint="default"/>
        <w:u w:val="none"/>
      </w:rPr>
    </w:lvl>
    <w:lvl w:ilvl="1" w:tentative="0">
      <w:start w:val="1"/>
      <w:numFmt w:val="decimal"/>
      <w:lvlText w:val="(%2)"/>
      <w:lvlJc w:val="left"/>
      <w:pPr>
        <w:tabs>
          <w:tab w:val="left" w:pos="840"/>
        </w:tabs>
        <w:ind w:left="830" w:hanging="420"/>
      </w:pPr>
      <w:rPr>
        <w:rFonts w:hint="default"/>
        <w:u w:val="none"/>
      </w:rPr>
    </w:lvl>
    <w:lvl w:ilvl="2" w:tentative="0">
      <w:start w:val="1"/>
      <w:numFmt w:val="decimalEnclosedCircleChinese"/>
      <w:lvlText w:val="%3"/>
      <w:lvlJc w:val="left"/>
      <w:pPr>
        <w:tabs>
          <w:tab w:val="left" w:pos="1260"/>
        </w:tabs>
        <w:ind w:left="1250" w:hanging="420"/>
      </w:pPr>
      <w:rPr>
        <w:rFonts w:hint="default"/>
        <w:u w:val="none"/>
      </w:rPr>
    </w:lvl>
    <w:lvl w:ilvl="3" w:tentative="0">
      <w:start w:val="1"/>
      <w:numFmt w:val="decimal"/>
      <w:lvlText w:val="%4)"/>
      <w:lvlJc w:val="left"/>
      <w:pPr>
        <w:tabs>
          <w:tab w:val="left" w:pos="1680"/>
        </w:tabs>
        <w:ind w:left="1670" w:hanging="420"/>
      </w:pPr>
      <w:rPr>
        <w:rFonts w:hint="default"/>
        <w:u w:val="none"/>
      </w:rPr>
    </w:lvl>
    <w:lvl w:ilvl="4" w:tentative="0">
      <w:start w:val="1"/>
      <w:numFmt w:val="lowerLetter"/>
      <w:lvlText w:val="%5."/>
      <w:lvlJc w:val="left"/>
      <w:pPr>
        <w:tabs>
          <w:tab w:val="left" w:pos="2100"/>
        </w:tabs>
        <w:ind w:left="2090" w:hanging="420"/>
      </w:pPr>
      <w:rPr>
        <w:rFonts w:hint="default"/>
        <w:u w:val="none"/>
      </w:rPr>
    </w:lvl>
    <w:lvl w:ilvl="5" w:tentative="0">
      <w:start w:val="1"/>
      <w:numFmt w:val="lowerLetter"/>
      <w:lvlText w:val="%6)"/>
      <w:lvlJc w:val="left"/>
      <w:pPr>
        <w:tabs>
          <w:tab w:val="left" w:pos="2520"/>
        </w:tabs>
        <w:ind w:left="2510" w:hanging="420"/>
      </w:pPr>
      <w:rPr>
        <w:rFonts w:hint="default"/>
        <w:u w:val="none"/>
      </w:rPr>
    </w:lvl>
    <w:lvl w:ilvl="6" w:tentative="0">
      <w:start w:val="1"/>
      <w:numFmt w:val="lowerRoman"/>
      <w:lvlText w:val="%7."/>
      <w:lvlJc w:val="left"/>
      <w:pPr>
        <w:tabs>
          <w:tab w:val="left" w:pos="2940"/>
        </w:tabs>
        <w:ind w:left="2930" w:hanging="420"/>
      </w:pPr>
      <w:rPr>
        <w:rFonts w:hint="default"/>
        <w:u w:val="none"/>
      </w:rPr>
    </w:lvl>
    <w:lvl w:ilvl="7" w:tentative="0">
      <w:start w:val="1"/>
      <w:numFmt w:val="lowerRoman"/>
      <w:lvlText w:val="%8)"/>
      <w:lvlJc w:val="left"/>
      <w:pPr>
        <w:tabs>
          <w:tab w:val="left" w:pos="3360"/>
        </w:tabs>
        <w:ind w:left="3350" w:hanging="420"/>
      </w:pPr>
      <w:rPr>
        <w:rFonts w:hint="default"/>
        <w:u w:val="none"/>
      </w:rPr>
    </w:lvl>
    <w:lvl w:ilvl="8" w:tentative="0">
      <w:start w:val="1"/>
      <w:numFmt w:val="lowerLetter"/>
      <w:lvlText w:val="%9."/>
      <w:lvlJc w:val="left"/>
      <w:pPr>
        <w:tabs>
          <w:tab w:val="left" w:pos="3780"/>
        </w:tabs>
        <w:ind w:left="3770" w:hanging="420"/>
      </w:pPr>
      <w:rPr>
        <w:rFonts w:hint="default"/>
        <w:u w:val="none"/>
      </w:rPr>
    </w:lvl>
  </w:abstractNum>
  <w:abstractNum w:abstractNumId="15">
    <w:nsid w:val="5494D4B1"/>
    <w:multiLevelType w:val="singleLevel"/>
    <w:tmpl w:val="5494D4B1"/>
    <w:lvl w:ilvl="0" w:tentative="0">
      <w:start w:val="1"/>
      <w:numFmt w:val="chineseCounting"/>
      <w:suff w:val="nothing"/>
      <w:lvlText w:val="%1、"/>
      <w:lvlJc w:val="left"/>
      <w:pPr>
        <w:ind w:left="140" w:firstLine="0"/>
      </w:pPr>
      <w:rPr>
        <w:rFonts w:hint="eastAsia"/>
      </w:rPr>
    </w:lvl>
  </w:abstractNum>
  <w:abstractNum w:abstractNumId="16">
    <w:nsid w:val="55571470"/>
    <w:multiLevelType w:val="singleLevel"/>
    <w:tmpl w:val="55571470"/>
    <w:lvl w:ilvl="0" w:tentative="0">
      <w:start w:val="1"/>
      <w:numFmt w:val="bullet"/>
      <w:lvlText w:val=""/>
      <w:lvlJc w:val="left"/>
      <w:pPr>
        <w:tabs>
          <w:tab w:val="left" w:pos="420"/>
        </w:tabs>
        <w:ind w:left="840" w:hanging="420"/>
      </w:pPr>
      <w:rPr>
        <w:rFonts w:hint="default" w:ascii="Wingdings" w:hAnsi="Wingdings"/>
      </w:rPr>
    </w:lvl>
  </w:abstractNum>
  <w:abstractNum w:abstractNumId="17">
    <w:nsid w:val="5BB68B3F"/>
    <w:multiLevelType w:val="singleLevel"/>
    <w:tmpl w:val="5BB68B3F"/>
    <w:lvl w:ilvl="0" w:tentative="0">
      <w:start w:val="1"/>
      <w:numFmt w:val="decimal"/>
      <w:lvlText w:val="%1."/>
      <w:lvlJc w:val="left"/>
      <w:pPr>
        <w:tabs>
          <w:tab w:val="left" w:pos="312"/>
        </w:tabs>
        <w:ind w:left="160" w:firstLine="0"/>
      </w:pPr>
    </w:lvl>
  </w:abstractNum>
  <w:abstractNum w:abstractNumId="18">
    <w:nsid w:val="63DCF639"/>
    <w:multiLevelType w:val="multilevel"/>
    <w:tmpl w:val="63DCF639"/>
    <w:lvl w:ilvl="0" w:tentative="0">
      <w:start w:val="1"/>
      <w:numFmt w:val="decimal"/>
      <w:lvlText w:val="第%1章."/>
      <w:lvlJc w:val="left"/>
      <w:pPr>
        <w:ind w:left="425" w:hanging="425"/>
      </w:pPr>
      <w:rPr>
        <w:rFonts w:hint="eastAsia"/>
      </w:rPr>
    </w:lvl>
    <w:lvl w:ilvl="1" w:tentative="0">
      <w:start w:val="1"/>
      <w:numFmt w:val="chineseCountingThousand"/>
      <w:lvlText w:val="%2、"/>
      <w:lvlJc w:val="left"/>
      <w:pPr>
        <w:ind w:left="425" w:hanging="425"/>
      </w:pPr>
      <w:rPr>
        <w:rFonts w:hint="eastAsia"/>
      </w:rPr>
    </w:lvl>
    <w:lvl w:ilvl="2" w:tentative="0">
      <w:start w:val="1"/>
      <w:numFmt w:val="decimal"/>
      <w:pStyle w:val="4"/>
      <w:lvlText w:val="（%3）"/>
      <w:lvlJc w:val="left"/>
      <w:pPr>
        <w:ind w:left="425" w:hanging="425"/>
      </w:pPr>
      <w:rPr>
        <w:rFonts w:hint="eastAsia" w:ascii="宋体" w:hAnsi="宋体" w:eastAsia="宋体" w:cs="宋体"/>
      </w:rPr>
    </w:lvl>
    <w:lvl w:ilvl="3" w:tentative="0">
      <w:start w:val="1"/>
      <w:numFmt w:val="decimal"/>
      <w:pStyle w:val="5"/>
      <w:lvlText w:val="%4."/>
      <w:lvlJc w:val="left"/>
      <w:pPr>
        <w:ind w:left="425" w:hanging="425"/>
      </w:pPr>
      <w:rPr>
        <w:rFonts w:hint="eastAsia" w:ascii="宋体" w:hAnsi="宋体" w:eastAsia="宋体" w:cs="宋体"/>
      </w:rPr>
    </w:lvl>
    <w:lvl w:ilvl="4" w:tentative="0">
      <w:start w:val="1"/>
      <w:numFmt w:val="none"/>
      <w:lvlText w:val="1.1"/>
      <w:lvlJc w:val="left"/>
      <w:pPr>
        <w:ind w:left="905" w:hanging="425"/>
      </w:pPr>
      <w:rPr>
        <w:rFonts w:hint="eastAsia" w:ascii="宋体" w:hAnsi="宋体" w:eastAsia="宋体" w:cs="宋体"/>
      </w:rPr>
    </w:lvl>
    <w:lvl w:ilvl="5" w:tentative="0">
      <w:start w:val="1"/>
      <w:numFmt w:val="none"/>
      <w:lvlText w:val="1.1.1"/>
      <w:lvlJc w:val="left"/>
      <w:pPr>
        <w:ind w:left="425" w:hanging="425"/>
      </w:pPr>
      <w:rPr>
        <w:rFonts w:hint="eastAsia" w:ascii="宋体" w:hAnsi="宋体" w:eastAsia="宋体" w:cs="宋体"/>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19">
    <w:nsid w:val="69A106FC"/>
    <w:multiLevelType w:val="multilevel"/>
    <w:tmpl w:val="69A106FC"/>
    <w:lvl w:ilvl="0" w:tentative="0">
      <w:start w:val="1"/>
      <w:numFmt w:val="decimal"/>
      <w:lvlText w:val="第%1章"/>
      <w:lvlJc w:val="left"/>
      <w:pPr>
        <w:tabs>
          <w:tab w:val="left" w:pos="432"/>
        </w:tabs>
        <w:ind w:left="432" w:hanging="432"/>
      </w:pPr>
      <w:rPr>
        <w:lang w:val="en-US"/>
      </w:rPr>
    </w:lvl>
    <w:lvl w:ilvl="1" w:tentative="0">
      <w:start w:val="1"/>
      <w:numFmt w:val="decimal"/>
      <w:pStyle w:val="3"/>
      <w:lvlText w:val="%1.%2"/>
      <w:lvlJc w:val="left"/>
      <w:pPr>
        <w:tabs>
          <w:tab w:val="left" w:pos="576"/>
        </w:tabs>
        <w:ind w:left="576" w:hanging="576"/>
      </w:pPr>
      <w:rPr>
        <w:rFonts w:ascii="宋体" w:hAnsi="宋体" w:eastAsia="宋体"/>
      </w:rPr>
    </w:lvl>
    <w:lvl w:ilvl="2" w:tentative="0">
      <w:start w:val="1"/>
      <w:numFmt w:val="decimal"/>
      <w:lvlText w:val="%1.%2.%3"/>
      <w:lvlJc w:val="left"/>
      <w:pPr>
        <w:tabs>
          <w:tab w:val="left" w:pos="720"/>
        </w:tabs>
        <w:ind w:left="720" w:hanging="720"/>
      </w:pPr>
      <w:rPr>
        <w:rFonts w:ascii="宋体" w:hAnsi="宋体" w:eastAsia="宋体"/>
        <w:b/>
        <w:sz w:val="24"/>
        <w:szCs w:val="24"/>
      </w:rPr>
    </w:lvl>
    <w:lvl w:ilvl="3" w:tentative="0">
      <w:start w:val="1"/>
      <w:numFmt w:val="decimal"/>
      <w:lvlText w:val="%1.%2.%3.%4"/>
      <w:lvlJc w:val="left"/>
      <w:pPr>
        <w:tabs>
          <w:tab w:val="left" w:pos="864"/>
        </w:tabs>
        <w:ind w:left="864" w:hanging="864"/>
      </w:pPr>
      <w:rPr>
        <w:rFonts w:hint="eastAsia" w:ascii="宋体" w:hAnsi="宋体" w:eastAsia="宋体"/>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9"/>
  </w:num>
  <w:num w:numId="2">
    <w:abstractNumId w:val="18"/>
  </w:num>
  <w:num w:numId="3">
    <w:abstractNumId w:val="15"/>
  </w:num>
  <w:num w:numId="4">
    <w:abstractNumId w:val="3"/>
  </w:num>
  <w:num w:numId="5">
    <w:abstractNumId w:val="2"/>
  </w:num>
  <w:num w:numId="6">
    <w:abstractNumId w:val="13"/>
  </w:num>
  <w:num w:numId="7">
    <w:abstractNumId w:val="6"/>
  </w:num>
  <w:num w:numId="8">
    <w:abstractNumId w:val="10"/>
  </w:num>
  <w:num w:numId="9">
    <w:abstractNumId w:val="12"/>
  </w:num>
  <w:num w:numId="10">
    <w:abstractNumId w:val="1"/>
  </w:num>
  <w:num w:numId="11">
    <w:abstractNumId w:val="4"/>
  </w:num>
  <w:num w:numId="12">
    <w:abstractNumId w:val="16"/>
  </w:num>
  <w:num w:numId="13">
    <w:abstractNumId w:val="11"/>
  </w:num>
  <w:num w:numId="14">
    <w:abstractNumId w:val="0"/>
  </w:num>
  <w:num w:numId="15">
    <w:abstractNumId w:val="8"/>
  </w:num>
  <w:num w:numId="16">
    <w:abstractNumId w:val="9"/>
  </w:num>
  <w:num w:numId="17">
    <w:abstractNumId w:val="5"/>
  </w:num>
  <w:num w:numId="18">
    <w:abstractNumId w:val="17"/>
  </w:num>
  <w:num w:numId="19">
    <w:abstractNumId w:val="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UyYTkwZTM4OGZiNjdkZGJkNzZmNjZjNWJhZjhkZDUifQ=="/>
  </w:docVars>
  <w:rsids>
    <w:rsidRoot w:val="00A26E26"/>
    <w:rsid w:val="002236F8"/>
    <w:rsid w:val="004658BC"/>
    <w:rsid w:val="00467912"/>
    <w:rsid w:val="00530B8D"/>
    <w:rsid w:val="008C1D16"/>
    <w:rsid w:val="008D4143"/>
    <w:rsid w:val="00A26E26"/>
    <w:rsid w:val="00E45B7D"/>
    <w:rsid w:val="01102508"/>
    <w:rsid w:val="04101DB7"/>
    <w:rsid w:val="05AC3E3B"/>
    <w:rsid w:val="0F5E1F6C"/>
    <w:rsid w:val="0F9F69E6"/>
    <w:rsid w:val="11A604D3"/>
    <w:rsid w:val="149F4D92"/>
    <w:rsid w:val="14A90704"/>
    <w:rsid w:val="18BE2087"/>
    <w:rsid w:val="1A7B45E0"/>
    <w:rsid w:val="1AD97858"/>
    <w:rsid w:val="1D59772C"/>
    <w:rsid w:val="20195779"/>
    <w:rsid w:val="20241566"/>
    <w:rsid w:val="209D2037"/>
    <w:rsid w:val="28AE2D86"/>
    <w:rsid w:val="28FC59CE"/>
    <w:rsid w:val="2CBE206E"/>
    <w:rsid w:val="2CD5324E"/>
    <w:rsid w:val="2D162936"/>
    <w:rsid w:val="2D4669ED"/>
    <w:rsid w:val="2DC261DB"/>
    <w:rsid w:val="2E74656A"/>
    <w:rsid w:val="2EB921DB"/>
    <w:rsid w:val="2ED47258"/>
    <w:rsid w:val="2F2E4A18"/>
    <w:rsid w:val="30991CB7"/>
    <w:rsid w:val="31E01FEB"/>
    <w:rsid w:val="32123F21"/>
    <w:rsid w:val="34532CBD"/>
    <w:rsid w:val="34B65AB4"/>
    <w:rsid w:val="38551DE4"/>
    <w:rsid w:val="393E0A75"/>
    <w:rsid w:val="3D006466"/>
    <w:rsid w:val="4557299B"/>
    <w:rsid w:val="468A3930"/>
    <w:rsid w:val="46B629E7"/>
    <w:rsid w:val="483A4518"/>
    <w:rsid w:val="4A197C37"/>
    <w:rsid w:val="4A52474B"/>
    <w:rsid w:val="4CC11787"/>
    <w:rsid w:val="4CE10BFC"/>
    <w:rsid w:val="4CF10095"/>
    <w:rsid w:val="4DC51AD6"/>
    <w:rsid w:val="4E3403B6"/>
    <w:rsid w:val="4E7503AD"/>
    <w:rsid w:val="4F5F7A42"/>
    <w:rsid w:val="50040AD6"/>
    <w:rsid w:val="501D2D02"/>
    <w:rsid w:val="50905EC2"/>
    <w:rsid w:val="51131320"/>
    <w:rsid w:val="52922F04"/>
    <w:rsid w:val="57A557E8"/>
    <w:rsid w:val="5A34799E"/>
    <w:rsid w:val="5A821BC2"/>
    <w:rsid w:val="5AA932AF"/>
    <w:rsid w:val="61A24116"/>
    <w:rsid w:val="662C0530"/>
    <w:rsid w:val="67B27625"/>
    <w:rsid w:val="6CCE23FC"/>
    <w:rsid w:val="6CD94F5D"/>
    <w:rsid w:val="6E046ED7"/>
    <w:rsid w:val="70A6605E"/>
    <w:rsid w:val="70C117AB"/>
    <w:rsid w:val="738D0C8A"/>
    <w:rsid w:val="73FD3A49"/>
    <w:rsid w:val="74CE3404"/>
    <w:rsid w:val="77082786"/>
    <w:rsid w:val="7B7A69EB"/>
    <w:rsid w:val="7BA841F8"/>
    <w:rsid w:val="7FDD49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numPr>
        <w:ilvl w:val="1"/>
        <w:numId w:val="1"/>
      </w:numPr>
      <w:spacing w:before="260" w:after="260" w:line="360" w:lineRule="auto"/>
      <w:ind w:left="578" w:hanging="578"/>
      <w:outlineLvl w:val="1"/>
    </w:pPr>
    <w:rPr>
      <w:b/>
      <w:bCs/>
      <w:sz w:val="24"/>
    </w:rPr>
  </w:style>
  <w:style w:type="paragraph" w:styleId="4">
    <w:name w:val="heading 3"/>
    <w:basedOn w:val="1"/>
    <w:next w:val="1"/>
    <w:unhideWhenUsed/>
    <w:qFormat/>
    <w:uiPriority w:val="9"/>
    <w:pPr>
      <w:keepNext/>
      <w:keepLines/>
      <w:numPr>
        <w:ilvl w:val="2"/>
        <w:numId w:val="2"/>
      </w:numPr>
      <w:spacing w:before="260" w:after="260" w:line="415" w:lineRule="auto"/>
      <w:outlineLvl w:val="2"/>
    </w:pPr>
    <w:rPr>
      <w:rFonts w:eastAsia="仿宋"/>
      <w:b/>
      <w:bCs/>
      <w:sz w:val="28"/>
      <w:szCs w:val="32"/>
    </w:rPr>
  </w:style>
  <w:style w:type="paragraph" w:styleId="5">
    <w:name w:val="heading 4"/>
    <w:basedOn w:val="1"/>
    <w:next w:val="1"/>
    <w:unhideWhenUsed/>
    <w:qFormat/>
    <w:uiPriority w:val="9"/>
    <w:pPr>
      <w:keepNext/>
      <w:keepLines/>
      <w:numPr>
        <w:ilvl w:val="3"/>
        <w:numId w:val="2"/>
      </w:numPr>
      <w:spacing w:before="280" w:after="290" w:line="376" w:lineRule="auto"/>
      <w:outlineLvl w:val="3"/>
    </w:pPr>
    <w:rPr>
      <w:rFonts w:eastAsia="仿宋" w:asciiTheme="majorHAnsi" w:hAnsiTheme="majorHAnsi" w:cstheme="majorBidi"/>
      <w:b/>
      <w:bCs/>
      <w:sz w:val="24"/>
      <w:szCs w:val="28"/>
    </w:rPr>
  </w:style>
  <w:style w:type="paragraph" w:styleId="6">
    <w:name w:val="heading 5"/>
    <w:basedOn w:val="1"/>
    <w:next w:val="1"/>
    <w:semiHidden/>
    <w:unhideWhenUsed/>
    <w:qFormat/>
    <w:uiPriority w:val="0"/>
    <w:pPr>
      <w:keepNext/>
      <w:keepLines/>
      <w:spacing w:before="280" w:after="290" w:line="372" w:lineRule="auto"/>
      <w:outlineLvl w:val="4"/>
    </w:pPr>
    <w:rPr>
      <w:b/>
      <w:sz w:val="28"/>
    </w:rPr>
  </w:style>
  <w:style w:type="paragraph" w:styleId="7">
    <w:name w:val="heading 6"/>
    <w:basedOn w:val="1"/>
    <w:next w:val="1"/>
    <w:semiHidden/>
    <w:unhideWhenUsed/>
    <w:qFormat/>
    <w:uiPriority w:val="0"/>
    <w:pPr>
      <w:keepNext/>
      <w:keepLines/>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spacing w:before="240" w:after="64" w:line="317" w:lineRule="auto"/>
      <w:outlineLvl w:val="6"/>
    </w:pPr>
    <w:rPr>
      <w:b/>
      <w:sz w:val="24"/>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qFormat/>
    <w:uiPriority w:val="99"/>
    <w:pPr>
      <w:ind w:left="200" w:leftChars="200" w:hanging="200" w:hangingChars="200"/>
    </w:pPr>
  </w:style>
  <w:style w:type="paragraph" w:styleId="9">
    <w:name w:val="Normal Indent"/>
    <w:basedOn w:val="1"/>
    <w:qFormat/>
    <w:uiPriority w:val="0"/>
    <w:pPr>
      <w:adjustRightInd w:val="0"/>
      <w:snapToGrid w:val="0"/>
      <w:ind w:firstLine="420"/>
      <w:jc w:val="left"/>
    </w:pPr>
    <w:rPr>
      <w:rFonts w:eastAsia="仿宋_GB2312"/>
      <w:snapToGrid w:val="0"/>
      <w:kern w:val="0"/>
      <w:szCs w:val="20"/>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100" w:beforeAutospacing="1" w:after="100" w:afterAutospacing="1"/>
      <w:jc w:val="left"/>
    </w:pPr>
    <w:rPr>
      <w:rFonts w:ascii="Calibri" w:hAnsi="Calibri" w:cs="Times New Roman"/>
      <w:kern w:val="0"/>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styleId="19">
    <w:name w:val="Hyperlink"/>
    <w:basedOn w:val="17"/>
    <w:qFormat/>
    <w:uiPriority w:val="0"/>
    <w:rPr>
      <w:color w:val="0000FF"/>
      <w:u w:val="single"/>
    </w:rPr>
  </w:style>
  <w:style w:type="paragraph" w:customStyle="1" w:styleId="20">
    <w:name w:val="WPSOffice手动目录 1"/>
    <w:qFormat/>
    <w:uiPriority w:val="0"/>
    <w:rPr>
      <w:rFonts w:ascii="Times New Roman" w:hAnsi="Times New Roman" w:eastAsia="宋体" w:cs="Times New Roman"/>
      <w:lang w:val="en-US" w:eastAsia="zh-CN" w:bidi="ar-SA"/>
    </w:rPr>
  </w:style>
  <w:style w:type="paragraph" w:customStyle="1" w:styleId="21">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9500</Words>
  <Characters>9956</Characters>
  <Lines>137</Lines>
  <Paragraphs>38</Paragraphs>
  <TotalTime>3</TotalTime>
  <ScaleCrop>false</ScaleCrop>
  <LinksUpToDate>false</LinksUpToDate>
  <CharactersWithSpaces>10017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2024-10-12T07:47:00Z</dcterms:created>
  <dc:creator>Administrator</dc:creator>
  <cp:lastModifiedBy>紫裙</cp:lastModifiedBy>
  <dcterms:modified xsi:type="dcterms:W3CDTF">2024-10-14T06:44:09Z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D5851B740EAA4978A045E5183556EA38_12</vt:lpwstr>
  </property>
</Properties>
</file>