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62442">
      <w:pPr>
        <w:pStyle w:val="4"/>
        <w:spacing w:line="460" w:lineRule="exact"/>
        <w:ind w:left="643" w:hanging="643"/>
        <w:jc w:val="center"/>
        <w:outlineLvl w:val="0"/>
        <w:rPr>
          <w:rFonts w:hint="default" w:ascii="新宋体" w:hAnsi="新宋体" w:eastAsia="宋体"/>
          <w:b/>
          <w:bCs/>
          <w:sz w:val="32"/>
          <w:szCs w:val="32"/>
          <w:highlight w:val="none"/>
          <w:lang w:val="en-US" w:eastAsia="zh-CN"/>
        </w:rPr>
      </w:pPr>
      <w:r>
        <w:rPr>
          <w:rFonts w:hint="eastAsia"/>
          <w:b/>
          <w:bCs/>
          <w:sz w:val="32"/>
          <w:szCs w:val="32"/>
          <w:highlight w:val="none"/>
        </w:rPr>
        <w:t>义乌市中心医院关于</w:t>
      </w:r>
      <w:r>
        <w:rPr>
          <w:rFonts w:hint="eastAsia"/>
          <w:b/>
          <w:bCs/>
          <w:sz w:val="32"/>
          <w:szCs w:val="32"/>
          <w:highlight w:val="none"/>
          <w:lang w:val="en-US" w:eastAsia="zh-CN"/>
        </w:rPr>
        <w:t>2024年医用耗材</w:t>
      </w:r>
      <w:r>
        <w:rPr>
          <w:rFonts w:hint="eastAsia" w:cs="Times New Roman"/>
          <w:b/>
          <w:bCs/>
          <w:sz w:val="32"/>
          <w:szCs w:val="32"/>
          <w:highlight w:val="none"/>
          <w:lang w:val="en-US" w:eastAsia="zh-CN"/>
        </w:rPr>
        <w:t>遴选的</w:t>
      </w:r>
      <w:r>
        <w:rPr>
          <w:rFonts w:hint="eastAsia"/>
          <w:b/>
          <w:bCs/>
          <w:sz w:val="32"/>
          <w:szCs w:val="32"/>
          <w:highlight w:val="none"/>
          <w:lang w:val="en-US" w:eastAsia="zh-CN"/>
        </w:rPr>
        <w:t>公告（第十四批）（第二次）</w:t>
      </w:r>
    </w:p>
    <w:p w14:paraId="0334CB69">
      <w:pPr>
        <w:snapToGrid w:val="0"/>
        <w:spacing w:line="440" w:lineRule="exact"/>
        <w:ind w:firstLine="540" w:firstLineChars="225"/>
        <w:rPr>
          <w:rFonts w:hint="eastAsia" w:ascii="宋体" w:hAnsi="宋体" w:eastAsia="宋体" w:cs="Arial"/>
          <w:sz w:val="24"/>
          <w:szCs w:val="24"/>
          <w:highlight w:val="none"/>
        </w:rPr>
      </w:pPr>
    </w:p>
    <w:p w14:paraId="5D2CD662">
      <w:pPr>
        <w:keepNext w:val="0"/>
        <w:keepLines w:val="0"/>
        <w:pageBreakBefore w:val="0"/>
        <w:kinsoku/>
        <w:wordWrap/>
        <w:overflowPunct/>
        <w:topLinePunct w:val="0"/>
        <w:autoSpaceDE/>
        <w:autoSpaceDN/>
        <w:bidi w:val="0"/>
        <w:adjustRightInd/>
        <w:snapToGrid w:val="0"/>
        <w:spacing w:line="400" w:lineRule="exact"/>
        <w:ind w:firstLine="540" w:firstLineChars="225"/>
        <w:textAlignment w:val="auto"/>
        <w:rPr>
          <w:rFonts w:ascii="宋体" w:hAnsi="宋体" w:eastAsia="宋体" w:cs="Arial"/>
          <w:sz w:val="24"/>
          <w:szCs w:val="24"/>
          <w:highlight w:val="none"/>
        </w:rPr>
      </w:pPr>
      <w:r>
        <w:rPr>
          <w:rFonts w:hint="eastAsia" w:ascii="宋体" w:hAnsi="宋体" w:eastAsia="宋体" w:cs="Arial"/>
          <w:sz w:val="24"/>
          <w:szCs w:val="24"/>
          <w:highlight w:val="none"/>
        </w:rPr>
        <w:t>为</w:t>
      </w:r>
      <w:r>
        <w:rPr>
          <w:rFonts w:hint="eastAsia" w:ascii="宋体" w:hAnsi="宋体" w:cs="Arial"/>
          <w:sz w:val="24"/>
          <w:szCs w:val="24"/>
          <w:highlight w:val="none"/>
          <w:lang w:val="en-US" w:eastAsia="zh-CN"/>
        </w:rPr>
        <w:t>规范耗材管理，降低我院耗材采购成本</w:t>
      </w:r>
      <w:r>
        <w:rPr>
          <w:rFonts w:hint="eastAsia" w:ascii="宋体" w:hAnsi="宋体" w:eastAsia="宋体" w:cs="Arial"/>
          <w:sz w:val="24"/>
          <w:szCs w:val="24"/>
          <w:highlight w:val="none"/>
        </w:rPr>
        <w:t>，现对义乌市中心医院</w:t>
      </w:r>
      <w:r>
        <w:rPr>
          <w:rFonts w:hint="eastAsia"/>
          <w:b w:val="0"/>
          <w:bCs w:val="0"/>
          <w:sz w:val="24"/>
          <w:szCs w:val="24"/>
          <w:highlight w:val="none"/>
          <w:lang w:val="en-US" w:eastAsia="zh-CN"/>
        </w:rPr>
        <w:t>一批医用耗材进行遴选</w:t>
      </w:r>
      <w:r>
        <w:rPr>
          <w:rFonts w:hint="eastAsia" w:ascii="宋体" w:hAnsi="宋体" w:eastAsia="宋体" w:cs="Arial"/>
          <w:sz w:val="24"/>
          <w:szCs w:val="24"/>
          <w:highlight w:val="none"/>
        </w:rPr>
        <w:t>，欢迎合格的供应商积极报名参加。</w:t>
      </w:r>
    </w:p>
    <w:p w14:paraId="758D4E50">
      <w:pPr>
        <w:keepNext w:val="0"/>
        <w:keepLines w:val="0"/>
        <w:pageBreakBefore w:val="0"/>
        <w:numPr>
          <w:ilvl w:val="0"/>
          <w:numId w:val="1"/>
        </w:numPr>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rPr>
        <w:t>采购项目概况：</w:t>
      </w:r>
    </w:p>
    <w:p w14:paraId="03659ABD">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kern w:val="2"/>
          <w:sz w:val="24"/>
          <w:szCs w:val="24"/>
          <w:highlight w:val="none"/>
          <w:lang w:val="en-US" w:eastAsia="zh-CN" w:bidi="ar-SA"/>
        </w:rPr>
        <w:t>义乌市中心医院医用耗材遴选项目</w:t>
      </w:r>
      <w:r>
        <w:rPr>
          <w:rFonts w:hint="eastAsia" w:ascii="宋体" w:hAnsi="宋体" w:cs="Arial"/>
          <w:kern w:val="2"/>
          <w:sz w:val="24"/>
          <w:szCs w:val="24"/>
          <w:highlight w:val="none"/>
          <w:lang w:val="en-US" w:eastAsia="zh-CN" w:bidi="ar-SA"/>
        </w:rPr>
        <w:t>（第十四批）</w:t>
      </w:r>
      <w:r>
        <w:rPr>
          <w:rFonts w:hint="eastAsia" w:ascii="宋体" w:hAnsi="宋体" w:eastAsia="宋体" w:cs="Arial"/>
          <w:kern w:val="2"/>
          <w:sz w:val="24"/>
          <w:szCs w:val="24"/>
          <w:highlight w:val="none"/>
          <w:lang w:val="en-US" w:eastAsia="zh-CN" w:bidi="ar-SA"/>
        </w:rPr>
        <w:t>，本项目</w:t>
      </w:r>
      <w:r>
        <w:rPr>
          <w:rFonts w:hint="eastAsia" w:ascii="宋体" w:hAnsi="宋体" w:cs="Arial"/>
          <w:kern w:val="2"/>
          <w:sz w:val="24"/>
          <w:szCs w:val="24"/>
          <w:highlight w:val="none"/>
          <w:lang w:val="en-US" w:eastAsia="zh-CN" w:bidi="ar-SA"/>
        </w:rPr>
        <w:t>共3</w:t>
      </w:r>
      <w:r>
        <w:rPr>
          <w:rFonts w:hint="eastAsia" w:ascii="宋体" w:hAnsi="宋体" w:eastAsia="宋体" w:cs="Arial"/>
          <w:kern w:val="2"/>
          <w:sz w:val="24"/>
          <w:szCs w:val="24"/>
          <w:highlight w:val="none"/>
          <w:lang w:val="en-US" w:eastAsia="zh-CN" w:bidi="ar-SA"/>
        </w:rPr>
        <w:t>个标段，投标人可以选择一个或多个标段同时进行投标，投多个标段时，投标文件需按标段分开制作，并在标书封面注明标段。</w:t>
      </w:r>
    </w:p>
    <w:p w14:paraId="2A6597CC">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Arial"/>
          <w:kern w:val="2"/>
          <w:sz w:val="24"/>
          <w:szCs w:val="24"/>
          <w:highlight w:val="none"/>
          <w:lang w:val="en-US" w:eastAsia="zh-CN" w:bidi="ar-SA"/>
        </w:rPr>
      </w:pPr>
      <w:r>
        <w:rPr>
          <w:rFonts w:hint="eastAsia" w:ascii="宋体" w:hAnsi="宋体" w:cs="Arial"/>
          <w:kern w:val="2"/>
          <w:sz w:val="24"/>
          <w:szCs w:val="24"/>
          <w:highlight w:val="none"/>
          <w:lang w:val="en-US" w:eastAsia="zh-CN" w:bidi="ar-SA"/>
        </w:rPr>
        <w:t>产品根据两定平台标识可分为省中标产品和非中标产品（包含阳光产品和院内采购产品）。</w:t>
      </w:r>
      <w:r>
        <w:rPr>
          <w:rFonts w:hint="eastAsia" w:ascii="宋体" w:hAnsi="宋体" w:cs="Arial"/>
          <w:color w:val="0000FF"/>
          <w:kern w:val="2"/>
          <w:sz w:val="24"/>
          <w:szCs w:val="24"/>
          <w:highlight w:val="none"/>
          <w:lang w:val="en-US" w:eastAsia="zh-CN" w:bidi="ar-SA"/>
        </w:rPr>
        <w:t>省中标产品</w:t>
      </w:r>
      <w:r>
        <w:rPr>
          <w:rFonts w:hint="eastAsia" w:ascii="宋体" w:hAnsi="宋体" w:cs="Arial"/>
          <w:kern w:val="2"/>
          <w:sz w:val="24"/>
          <w:szCs w:val="24"/>
          <w:highlight w:val="none"/>
          <w:lang w:val="en-US" w:eastAsia="zh-CN" w:bidi="ar-SA"/>
        </w:rPr>
        <w:t>不设预算单价，只允许在省中标目录内进行遴选，非省标产品视为无效标。部分</w:t>
      </w:r>
      <w:r>
        <w:rPr>
          <w:rFonts w:hint="eastAsia" w:ascii="宋体" w:hAnsi="宋体" w:cs="Arial"/>
          <w:color w:val="0000FF"/>
          <w:kern w:val="2"/>
          <w:sz w:val="24"/>
          <w:szCs w:val="24"/>
          <w:highlight w:val="none"/>
          <w:lang w:val="en-US" w:eastAsia="zh-CN" w:bidi="ar-SA"/>
        </w:rPr>
        <w:t>非中标产品</w:t>
      </w:r>
      <w:r>
        <w:rPr>
          <w:rFonts w:hint="eastAsia" w:ascii="宋体" w:hAnsi="宋体" w:cs="Arial"/>
          <w:kern w:val="2"/>
          <w:sz w:val="24"/>
          <w:szCs w:val="24"/>
          <w:highlight w:val="none"/>
          <w:lang w:val="en-US" w:eastAsia="zh-CN" w:bidi="ar-SA"/>
        </w:rPr>
        <w:t>设有预算单价，为最高限价，超过则视为无效报价。</w:t>
      </w:r>
    </w:p>
    <w:tbl>
      <w:tblPr>
        <w:tblStyle w:val="10"/>
        <w:tblpPr w:leftFromText="180" w:rightFromText="180" w:vertAnchor="text" w:horzAnchor="page" w:tblpX="576" w:tblpY="1035"/>
        <w:tblOverlap w:val="never"/>
        <w:tblW w:w="66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1458"/>
        <w:gridCol w:w="1196"/>
        <w:gridCol w:w="1147"/>
        <w:gridCol w:w="976"/>
        <w:gridCol w:w="750"/>
        <w:gridCol w:w="1100"/>
        <w:gridCol w:w="2533"/>
        <w:gridCol w:w="1365"/>
      </w:tblGrid>
      <w:tr w14:paraId="11DF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323" w:type="pct"/>
            <w:shd w:val="clear" w:color="auto" w:fill="auto"/>
            <w:vAlign w:val="center"/>
          </w:tcPr>
          <w:p w14:paraId="1043F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标段</w:t>
            </w:r>
          </w:p>
        </w:tc>
        <w:tc>
          <w:tcPr>
            <w:tcW w:w="647" w:type="pct"/>
            <w:shd w:val="clear" w:color="auto" w:fill="auto"/>
            <w:vAlign w:val="center"/>
          </w:tcPr>
          <w:p w14:paraId="47C9E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default" w:ascii="方正楷体_GBK" w:hAnsi="方正楷体_GBK" w:eastAsia="方正楷体_GBK" w:cs="方正楷体_GBK"/>
                <w:i w:val="0"/>
                <w:iCs w:val="0"/>
                <w:color w:val="000000"/>
                <w:kern w:val="0"/>
                <w:sz w:val="20"/>
                <w:szCs w:val="20"/>
                <w:u w:val="none"/>
                <w:lang w:val="en-US" w:eastAsia="zh-CN" w:bidi="ar"/>
              </w:rPr>
              <w:t>物资名称</w:t>
            </w:r>
          </w:p>
        </w:tc>
        <w:tc>
          <w:tcPr>
            <w:tcW w:w="531" w:type="pct"/>
            <w:shd w:val="clear" w:color="auto" w:fill="auto"/>
            <w:vAlign w:val="center"/>
          </w:tcPr>
          <w:p w14:paraId="7D1A9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方正楷体_GBK" w:hAnsi="方正楷体_GBK" w:eastAsia="方正楷体_GBK" w:cs="方正楷体_GBK"/>
                <w:i w:val="0"/>
                <w:iCs w:val="0"/>
                <w:color w:val="000000"/>
                <w:kern w:val="0"/>
                <w:sz w:val="20"/>
                <w:szCs w:val="20"/>
                <w:u w:val="none"/>
                <w:lang w:val="en-US" w:eastAsia="zh-CN" w:bidi="ar"/>
              </w:rPr>
              <w:t>产</w:t>
            </w:r>
            <w:r>
              <w:rPr>
                <w:rFonts w:hint="default" w:ascii="方正楷体_GBK" w:hAnsi="方正楷体_GBK" w:eastAsia="方正楷体_GBK" w:cs="方正楷体_GBK"/>
                <w:i w:val="0"/>
                <w:iCs w:val="0"/>
                <w:color w:val="000000"/>
                <w:kern w:val="0"/>
                <w:sz w:val="20"/>
                <w:szCs w:val="20"/>
                <w:u w:val="none"/>
                <w:lang w:val="en-US" w:eastAsia="zh-CN" w:bidi="ar"/>
              </w:rPr>
              <w:t>品类别</w:t>
            </w:r>
          </w:p>
        </w:tc>
        <w:tc>
          <w:tcPr>
            <w:tcW w:w="509" w:type="pct"/>
            <w:shd w:val="clear" w:color="auto" w:fill="auto"/>
            <w:vAlign w:val="center"/>
          </w:tcPr>
          <w:p w14:paraId="1D0D9AE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default" w:ascii="方正楷体_GBK" w:hAnsi="方正楷体_GBK" w:eastAsia="方正楷体_GBK" w:cs="方正楷体_GBK"/>
                <w:i w:val="0"/>
                <w:iCs w:val="0"/>
                <w:color w:val="000000"/>
                <w:kern w:val="0"/>
                <w:sz w:val="20"/>
                <w:szCs w:val="20"/>
                <w:u w:val="none"/>
                <w:lang w:val="en-US" w:eastAsia="zh-CN" w:bidi="ar"/>
              </w:rPr>
              <w:t>平台标识</w:t>
            </w:r>
          </w:p>
        </w:tc>
        <w:tc>
          <w:tcPr>
            <w:tcW w:w="433" w:type="pct"/>
            <w:shd w:val="clear" w:color="auto" w:fill="auto"/>
            <w:vAlign w:val="center"/>
          </w:tcPr>
          <w:p w14:paraId="0E0DB1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default" w:ascii="方正楷体_GBK" w:hAnsi="方正楷体_GBK" w:eastAsia="方正楷体_GBK" w:cs="方正楷体_GBK"/>
                <w:i w:val="0"/>
                <w:iCs w:val="0"/>
                <w:color w:val="000000"/>
                <w:kern w:val="0"/>
                <w:sz w:val="20"/>
                <w:szCs w:val="20"/>
                <w:u w:val="none"/>
                <w:lang w:val="en-US" w:eastAsia="zh-CN" w:bidi="ar"/>
              </w:rPr>
              <w:t>规格型号</w:t>
            </w:r>
          </w:p>
        </w:tc>
        <w:tc>
          <w:tcPr>
            <w:tcW w:w="333" w:type="pct"/>
            <w:shd w:val="clear" w:color="auto" w:fill="auto"/>
            <w:vAlign w:val="center"/>
          </w:tcPr>
          <w:p w14:paraId="362BBA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w:t>
            </w:r>
          </w:p>
        </w:tc>
        <w:tc>
          <w:tcPr>
            <w:tcW w:w="488" w:type="pct"/>
            <w:shd w:val="clear" w:color="auto" w:fill="auto"/>
            <w:vAlign w:val="center"/>
          </w:tcPr>
          <w:p w14:paraId="3D0FC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default" w:ascii="方正楷体_GBK" w:hAnsi="方正楷体_GBK" w:eastAsia="方正楷体_GBK" w:cs="方正楷体_GBK"/>
                <w:i w:val="0"/>
                <w:iCs w:val="0"/>
                <w:color w:val="000000"/>
                <w:kern w:val="0"/>
                <w:sz w:val="20"/>
                <w:szCs w:val="20"/>
                <w:u w:val="none"/>
                <w:lang w:val="en-US" w:eastAsia="zh-CN" w:bidi="ar"/>
              </w:rPr>
              <w:t>单价/元</w:t>
            </w:r>
          </w:p>
        </w:tc>
        <w:tc>
          <w:tcPr>
            <w:tcW w:w="1125" w:type="pct"/>
            <w:shd w:val="clear" w:color="auto" w:fill="auto"/>
            <w:vAlign w:val="center"/>
          </w:tcPr>
          <w:p w14:paraId="053693D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default" w:ascii="方正楷体_GBK" w:hAnsi="方正楷体_GBK" w:eastAsia="方正楷体_GBK" w:cs="方正楷体_GBK"/>
                <w:i w:val="0"/>
                <w:iCs w:val="0"/>
                <w:color w:val="000000"/>
                <w:kern w:val="0"/>
                <w:sz w:val="20"/>
                <w:szCs w:val="20"/>
                <w:u w:val="none"/>
                <w:lang w:val="en-US" w:eastAsia="zh-CN" w:bidi="ar"/>
              </w:rPr>
              <w:t>适用范围</w:t>
            </w:r>
          </w:p>
        </w:tc>
        <w:tc>
          <w:tcPr>
            <w:tcW w:w="606" w:type="pct"/>
            <w:shd w:val="clear" w:color="auto" w:fill="auto"/>
            <w:vAlign w:val="center"/>
          </w:tcPr>
          <w:p w14:paraId="3E2E2A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备注</w:t>
            </w:r>
          </w:p>
        </w:tc>
      </w:tr>
      <w:tr w14:paraId="788D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323" w:type="pct"/>
            <w:shd w:val="clear" w:color="auto" w:fill="auto"/>
            <w:vAlign w:val="center"/>
          </w:tcPr>
          <w:p w14:paraId="70DC674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647" w:type="pct"/>
            <w:shd w:val="clear" w:color="auto" w:fill="auto"/>
            <w:vAlign w:val="center"/>
          </w:tcPr>
          <w:p w14:paraId="55C9FA6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一次性使用球囊扩张导管</w:t>
            </w:r>
          </w:p>
        </w:tc>
        <w:tc>
          <w:tcPr>
            <w:tcW w:w="531" w:type="pct"/>
            <w:shd w:val="clear" w:color="auto" w:fill="auto"/>
            <w:vAlign w:val="center"/>
          </w:tcPr>
          <w:p w14:paraId="555BB5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胆道扩张球囊</w:t>
            </w:r>
          </w:p>
        </w:tc>
        <w:tc>
          <w:tcPr>
            <w:tcW w:w="509" w:type="pct"/>
            <w:shd w:val="clear" w:color="auto" w:fill="auto"/>
            <w:vAlign w:val="center"/>
          </w:tcPr>
          <w:p w14:paraId="68BF39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省标产品</w:t>
            </w:r>
          </w:p>
        </w:tc>
        <w:tc>
          <w:tcPr>
            <w:tcW w:w="433" w:type="pct"/>
            <w:shd w:val="clear" w:color="auto" w:fill="auto"/>
            <w:vAlign w:val="center"/>
          </w:tcPr>
          <w:p w14:paraId="18E014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333" w:type="pct"/>
            <w:shd w:val="clear" w:color="auto" w:fill="auto"/>
            <w:vAlign w:val="center"/>
          </w:tcPr>
          <w:p w14:paraId="234245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88" w:type="pct"/>
            <w:shd w:val="clear" w:color="auto" w:fill="auto"/>
            <w:vAlign w:val="center"/>
          </w:tcPr>
          <w:p w14:paraId="3B19CC9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中标单价</w:t>
            </w:r>
          </w:p>
        </w:tc>
        <w:tc>
          <w:tcPr>
            <w:tcW w:w="1125" w:type="pct"/>
            <w:shd w:val="clear" w:color="auto" w:fill="auto"/>
            <w:vAlign w:val="center"/>
          </w:tcPr>
          <w:p w14:paraId="749AB0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供消化道、气管狭窄扩张或辅助扩张治疗用。</w:t>
            </w:r>
          </w:p>
        </w:tc>
        <w:tc>
          <w:tcPr>
            <w:tcW w:w="606" w:type="pct"/>
            <w:shd w:val="clear" w:color="auto" w:fill="auto"/>
            <w:vAlign w:val="center"/>
          </w:tcPr>
          <w:p w14:paraId="0E5F60B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84E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323" w:type="pct"/>
            <w:shd w:val="clear" w:color="auto" w:fill="auto"/>
            <w:vAlign w:val="center"/>
          </w:tcPr>
          <w:p w14:paraId="091F0F9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default" w:ascii="方正楷体_GBK" w:hAnsi="方正楷体_GBK" w:eastAsia="方正楷体_GBK" w:cs="方正楷体_GBK"/>
                <w:i w:val="0"/>
                <w:iCs w:val="0"/>
                <w:color w:val="000000"/>
                <w:kern w:val="0"/>
                <w:sz w:val="20"/>
                <w:szCs w:val="20"/>
                <w:u w:val="none"/>
                <w:lang w:val="en-US" w:eastAsia="zh-CN" w:bidi="ar"/>
              </w:rPr>
              <w:t>8</w:t>
            </w:r>
          </w:p>
        </w:tc>
        <w:tc>
          <w:tcPr>
            <w:tcW w:w="647" w:type="pct"/>
            <w:shd w:val="clear" w:color="auto" w:fill="auto"/>
            <w:vAlign w:val="center"/>
          </w:tcPr>
          <w:p w14:paraId="523F56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痔动脉超声多普勒探头</w:t>
            </w:r>
          </w:p>
        </w:tc>
        <w:tc>
          <w:tcPr>
            <w:tcW w:w="531" w:type="pct"/>
            <w:shd w:val="clear" w:color="auto" w:fill="auto"/>
            <w:vAlign w:val="center"/>
          </w:tcPr>
          <w:p w14:paraId="380582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超声痔动脉结扎专用耗材</w:t>
            </w:r>
          </w:p>
        </w:tc>
        <w:tc>
          <w:tcPr>
            <w:tcW w:w="509" w:type="pct"/>
            <w:shd w:val="clear" w:color="auto" w:fill="auto"/>
            <w:vAlign w:val="center"/>
          </w:tcPr>
          <w:p w14:paraId="4D0DF8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省标产品</w:t>
            </w:r>
          </w:p>
        </w:tc>
        <w:tc>
          <w:tcPr>
            <w:tcW w:w="433" w:type="pct"/>
            <w:shd w:val="clear" w:color="auto" w:fill="auto"/>
            <w:vAlign w:val="center"/>
          </w:tcPr>
          <w:p w14:paraId="5F0347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333" w:type="pct"/>
            <w:shd w:val="clear" w:color="auto" w:fill="auto"/>
            <w:vAlign w:val="center"/>
          </w:tcPr>
          <w:p w14:paraId="5FCA21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488" w:type="pct"/>
            <w:shd w:val="clear" w:color="auto" w:fill="auto"/>
            <w:vAlign w:val="center"/>
          </w:tcPr>
          <w:p w14:paraId="70DA0D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中标单价</w:t>
            </w:r>
          </w:p>
        </w:tc>
        <w:tc>
          <w:tcPr>
            <w:tcW w:w="1125" w:type="pct"/>
            <w:shd w:val="clear" w:color="auto" w:fill="auto"/>
            <w:vAlign w:val="center"/>
          </w:tcPr>
          <w:p w14:paraId="0E5FF1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适配AKS-200痔动脉结扎超声多普勒检查仪</w:t>
            </w:r>
            <w:r>
              <w:rPr>
                <w:rFonts w:hint="eastAsia" w:ascii="宋体" w:hAnsi="宋体" w:eastAsia="宋体" w:cs="宋体"/>
                <w:i w:val="0"/>
                <w:iCs w:val="0"/>
                <w:color w:val="000000"/>
                <w:kern w:val="0"/>
                <w:sz w:val="20"/>
                <w:szCs w:val="20"/>
                <w:u w:val="none"/>
                <w:lang w:val="en-US" w:eastAsia="zh-CN" w:bidi="ar"/>
              </w:rPr>
              <w:t>，供探查痔动脉血管位置，引导痔动脉结扎用。</w:t>
            </w:r>
          </w:p>
        </w:tc>
        <w:tc>
          <w:tcPr>
            <w:tcW w:w="606" w:type="pct"/>
            <w:shd w:val="clear" w:color="auto" w:fill="auto"/>
            <w:vAlign w:val="center"/>
          </w:tcPr>
          <w:p w14:paraId="5B49027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34D6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323" w:type="pct"/>
            <w:shd w:val="clear" w:color="auto" w:fill="auto"/>
            <w:vAlign w:val="center"/>
          </w:tcPr>
          <w:p w14:paraId="3C443AD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default" w:ascii="方正楷体_GBK" w:hAnsi="方正楷体_GBK" w:eastAsia="方正楷体_GBK" w:cs="方正楷体_GBK"/>
                <w:i w:val="0"/>
                <w:iCs w:val="0"/>
                <w:color w:val="000000"/>
                <w:kern w:val="0"/>
                <w:sz w:val="20"/>
                <w:szCs w:val="20"/>
                <w:u w:val="none"/>
                <w:lang w:val="en-US" w:eastAsia="zh-CN" w:bidi="ar"/>
              </w:rPr>
              <w:t>9</w:t>
            </w:r>
          </w:p>
        </w:tc>
        <w:tc>
          <w:tcPr>
            <w:tcW w:w="647" w:type="pct"/>
            <w:shd w:val="clear" w:color="auto" w:fill="auto"/>
            <w:vAlign w:val="center"/>
          </w:tcPr>
          <w:p w14:paraId="4F4CA072">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结扎装置</w:t>
            </w:r>
            <w:r>
              <w:rPr>
                <w:rFonts w:hint="eastAsia" w:ascii="宋体" w:hAnsi="宋体" w:cs="宋体"/>
                <w:i w:val="0"/>
                <w:iCs w:val="0"/>
                <w:color w:val="000000"/>
                <w:kern w:val="0"/>
                <w:sz w:val="20"/>
                <w:szCs w:val="20"/>
                <w:u w:val="none"/>
                <w:lang w:val="en-US" w:eastAsia="zh-CN" w:bidi="ar"/>
              </w:rPr>
              <w:t>输送器</w:t>
            </w:r>
          </w:p>
        </w:tc>
        <w:tc>
          <w:tcPr>
            <w:tcW w:w="531" w:type="pct"/>
            <w:shd w:val="clear" w:color="auto" w:fill="auto"/>
            <w:vAlign w:val="center"/>
          </w:tcPr>
          <w:p w14:paraId="0174A1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内镜下尼龙绳圈套器</w:t>
            </w:r>
          </w:p>
        </w:tc>
        <w:tc>
          <w:tcPr>
            <w:tcW w:w="509" w:type="pct"/>
            <w:shd w:val="clear" w:color="auto" w:fill="auto"/>
            <w:vAlign w:val="center"/>
          </w:tcPr>
          <w:p w14:paraId="36760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省标产品</w:t>
            </w:r>
          </w:p>
        </w:tc>
        <w:tc>
          <w:tcPr>
            <w:tcW w:w="433" w:type="pct"/>
            <w:shd w:val="clear" w:color="auto" w:fill="auto"/>
            <w:vAlign w:val="center"/>
          </w:tcPr>
          <w:p w14:paraId="41B051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333" w:type="pct"/>
            <w:shd w:val="clear" w:color="auto" w:fill="auto"/>
            <w:vAlign w:val="center"/>
          </w:tcPr>
          <w:p w14:paraId="5E26B4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488" w:type="pct"/>
            <w:shd w:val="clear" w:color="auto" w:fill="auto"/>
            <w:vAlign w:val="center"/>
          </w:tcPr>
          <w:p w14:paraId="68EEB9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中标单价</w:t>
            </w:r>
          </w:p>
        </w:tc>
        <w:tc>
          <w:tcPr>
            <w:tcW w:w="1125" w:type="pct"/>
            <w:shd w:val="clear" w:color="auto" w:fill="auto"/>
            <w:vAlign w:val="center"/>
          </w:tcPr>
          <w:p w14:paraId="690273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与内窥镜配套使用，有蒂息肉切除后，用来放入可防止或控制出血的尼龙结扎环。</w:t>
            </w:r>
          </w:p>
        </w:tc>
        <w:tc>
          <w:tcPr>
            <w:tcW w:w="606" w:type="pct"/>
            <w:shd w:val="clear" w:color="auto" w:fill="auto"/>
            <w:vAlign w:val="center"/>
          </w:tcPr>
          <w:p w14:paraId="5FECB0F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4D22EE7A">
      <w:pPr>
        <w:pStyle w:val="15"/>
        <w:bidi w:val="0"/>
        <w:ind w:left="0" w:leftChars="0" w:firstLine="0" w:firstLineChars="0"/>
        <w:rPr>
          <w:rFonts w:hint="eastAsia"/>
          <w:sz w:val="24"/>
          <w:szCs w:val="24"/>
          <w:highlight w:val="none"/>
          <w:lang w:val="en-US" w:eastAsia="zh-CN"/>
        </w:rPr>
      </w:pPr>
    </w:p>
    <w:p w14:paraId="28D3600B">
      <w:pPr>
        <w:pStyle w:val="15"/>
        <w:bidi w:val="0"/>
        <w:ind w:left="0" w:leftChars="0" w:firstLine="0" w:firstLineChars="0"/>
        <w:rPr>
          <w:rFonts w:hint="default"/>
          <w:sz w:val="24"/>
          <w:szCs w:val="24"/>
          <w:highlight w:val="none"/>
          <w:lang w:val="en-US" w:eastAsia="zh-CN"/>
        </w:rPr>
      </w:pPr>
    </w:p>
    <w:p w14:paraId="0E638A37">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ascii="新宋体" w:hAnsi="新宋体" w:eastAsia="新宋体"/>
          <w:b/>
          <w:bCs/>
          <w:sz w:val="24"/>
          <w:szCs w:val="24"/>
          <w:highlight w:val="none"/>
        </w:rPr>
      </w:pPr>
      <w:r>
        <w:rPr>
          <w:rFonts w:hint="eastAsia" w:ascii="新宋体" w:hAnsi="新宋体" w:eastAsia="新宋体"/>
          <w:b/>
          <w:bCs/>
          <w:sz w:val="24"/>
          <w:szCs w:val="24"/>
          <w:highlight w:val="none"/>
        </w:rPr>
        <w:t>二、采购方式：</w:t>
      </w:r>
      <w:r>
        <w:rPr>
          <w:rFonts w:hint="eastAsia" w:ascii="新宋体" w:hAnsi="新宋体" w:eastAsia="新宋体"/>
          <w:b w:val="0"/>
          <w:bCs w:val="0"/>
          <w:sz w:val="24"/>
          <w:szCs w:val="24"/>
          <w:highlight w:val="none"/>
          <w:lang w:val="en-US" w:eastAsia="zh-CN"/>
        </w:rPr>
        <w:t>耗材</w:t>
      </w:r>
      <w:r>
        <w:rPr>
          <w:rFonts w:hint="eastAsia" w:ascii="宋体" w:hAnsi="宋体" w:cs="Arial"/>
          <w:sz w:val="24"/>
          <w:szCs w:val="24"/>
          <w:highlight w:val="none"/>
          <w:lang w:val="en-US" w:eastAsia="zh-CN"/>
        </w:rPr>
        <w:t>遴选</w:t>
      </w:r>
      <w:r>
        <w:rPr>
          <w:rFonts w:hint="eastAsia" w:ascii="宋体" w:hAnsi="宋体" w:eastAsia="宋体" w:cs="Arial"/>
          <w:sz w:val="24"/>
          <w:szCs w:val="24"/>
          <w:highlight w:val="none"/>
        </w:rPr>
        <w:t>。</w:t>
      </w:r>
    </w:p>
    <w:p w14:paraId="00BDC133">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lang w:val="en-US" w:eastAsia="zh-CN"/>
        </w:rPr>
      </w:pPr>
      <w:r>
        <w:rPr>
          <w:rFonts w:hint="eastAsia" w:ascii="新宋体" w:hAnsi="新宋体" w:eastAsia="新宋体"/>
          <w:b/>
          <w:bCs/>
          <w:sz w:val="24"/>
          <w:szCs w:val="24"/>
          <w:highlight w:val="none"/>
        </w:rPr>
        <w:t>三、采购预算：</w:t>
      </w:r>
      <w:r>
        <w:rPr>
          <w:rFonts w:hint="eastAsia" w:ascii="新宋体" w:hAnsi="新宋体" w:eastAsia="新宋体"/>
          <w:b/>
          <w:bCs/>
          <w:sz w:val="24"/>
          <w:szCs w:val="24"/>
          <w:highlight w:val="none"/>
          <w:lang w:val="en-US" w:eastAsia="zh-CN"/>
        </w:rPr>
        <w:t>见表格。|</w:t>
      </w:r>
    </w:p>
    <w:p w14:paraId="248AEA43">
      <w:pPr>
        <w:pStyle w:val="8"/>
        <w:ind w:firstLine="482" w:firstLineChars="200"/>
        <w:rPr>
          <w:rFonts w:hint="eastAsia" w:ascii="新宋体" w:hAnsi="新宋体" w:eastAsia="新宋体" w:cs="Times New Roman"/>
          <w:b/>
          <w:bCs/>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四、报名方式及标书投递：</w:t>
      </w:r>
    </w:p>
    <w:p w14:paraId="1B25973D">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4.1 报名方式</w:t>
      </w:r>
    </w:p>
    <w:p w14:paraId="6F840B5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eastAsia"/>
          <w:color w:val="0000FF"/>
          <w:sz w:val="24"/>
          <w:szCs w:val="24"/>
          <w:highlight w:val="none"/>
          <w:lang w:val="en-US" w:eastAsia="zh-CN"/>
        </w:rPr>
        <w:t>有意投标供应商请用微信扫描下方二维码填写报名表单并提交。</w:t>
      </w:r>
    </w:p>
    <w:p w14:paraId="33F959F8">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default"/>
          <w:color w:val="0000FF"/>
          <w:sz w:val="24"/>
          <w:szCs w:val="24"/>
          <w:highlight w:val="none"/>
          <w:lang w:val="en-US" w:eastAsia="zh-CN"/>
        </w:rPr>
        <w:drawing>
          <wp:anchor distT="0" distB="0" distL="114300" distR="114300" simplePos="0" relativeHeight="251659264" behindDoc="0" locked="0" layoutInCell="1" allowOverlap="1">
            <wp:simplePos x="0" y="0"/>
            <wp:positionH relativeFrom="column">
              <wp:posOffset>2024380</wp:posOffset>
            </wp:positionH>
            <wp:positionV relativeFrom="paragraph">
              <wp:posOffset>728345</wp:posOffset>
            </wp:positionV>
            <wp:extent cx="1433195" cy="1433195"/>
            <wp:effectExtent l="0" t="0" r="14605" b="14605"/>
            <wp:wrapTopAndBottom/>
            <wp:docPr id="1" name="图片 1" descr="C:/Users/Lenovo/Desktop/第十四批.png第十四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第十四批.png第十四批"/>
                    <pic:cNvPicPr>
                      <a:picLocks noChangeAspect="1"/>
                    </pic:cNvPicPr>
                  </pic:nvPicPr>
                  <pic:blipFill>
                    <a:blip r:embed="rId4"/>
                    <a:srcRect t="22" b="22"/>
                    <a:stretch>
                      <a:fillRect/>
                    </a:stretch>
                  </pic:blipFill>
                  <pic:spPr>
                    <a:xfrm>
                      <a:off x="0" y="0"/>
                      <a:ext cx="1433195" cy="1433195"/>
                    </a:xfrm>
                    <a:prstGeom prst="rect">
                      <a:avLst/>
                    </a:prstGeom>
                  </pic:spPr>
                </pic:pic>
              </a:graphicData>
            </a:graphic>
          </wp:anchor>
        </w:drawing>
      </w:r>
      <w:r>
        <w:rPr>
          <w:rFonts w:hint="eastAsia"/>
          <w:color w:val="0000FF"/>
          <w:sz w:val="24"/>
          <w:szCs w:val="24"/>
          <w:highlight w:val="none"/>
          <w:lang w:val="en-US" w:eastAsia="zh-CN"/>
        </w:rPr>
        <w:t>报名截止时间2025年1月2日12时。</w:t>
      </w:r>
    </w:p>
    <w:p w14:paraId="4D306B70">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0000FF"/>
          <w:sz w:val="24"/>
          <w:szCs w:val="24"/>
          <w:highlight w:val="none"/>
          <w:lang w:val="en-US" w:eastAsia="zh-CN"/>
        </w:rPr>
      </w:pPr>
    </w:p>
    <w:p w14:paraId="443E31D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4.2 标书</w:t>
      </w:r>
    </w:p>
    <w:p w14:paraId="295D9DDF">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highlight w:val="none"/>
          <w:lang w:val="en-US" w:eastAsia="zh-CN"/>
        </w:rPr>
      </w:pPr>
      <w:r>
        <w:rPr>
          <w:rFonts w:hint="eastAsia"/>
          <w:color w:val="auto"/>
          <w:sz w:val="24"/>
          <w:szCs w:val="24"/>
          <w:highlight w:val="none"/>
          <w:lang w:val="en-US" w:eastAsia="zh-CN"/>
        </w:rPr>
        <w:t>报名完成后根据“</w:t>
      </w: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r>
        <w:rPr>
          <w:rFonts w:hint="eastAsia"/>
          <w:color w:val="auto"/>
          <w:sz w:val="24"/>
          <w:szCs w:val="24"/>
          <w:highlight w:val="none"/>
          <w:lang w:val="en-US" w:eastAsia="zh-CN"/>
        </w:rPr>
        <w:t>”制作标书进行投递，</w:t>
      </w:r>
      <w:r>
        <w:rPr>
          <w:rFonts w:hint="eastAsia" w:ascii="新宋体" w:hAnsi="新宋体" w:eastAsia="新宋体"/>
          <w:sz w:val="24"/>
          <w:szCs w:val="24"/>
          <w:highlight w:val="none"/>
          <w:lang w:val="en-US" w:eastAsia="zh-CN"/>
        </w:rPr>
        <w:t>请各供应商将每个标段的标书按技术标和商务标分开装订密封，</w:t>
      </w:r>
      <w:r>
        <w:rPr>
          <w:rFonts w:hint="eastAsia" w:ascii="新宋体" w:hAnsi="新宋体" w:eastAsia="新宋体"/>
          <w:sz w:val="24"/>
          <w:szCs w:val="24"/>
          <w:highlight w:val="none"/>
        </w:rPr>
        <w:t>密封袋封面</w:t>
      </w:r>
      <w:r>
        <w:rPr>
          <w:rFonts w:hint="eastAsia" w:ascii="新宋体" w:hAnsi="新宋体" w:eastAsia="新宋体"/>
          <w:sz w:val="24"/>
          <w:szCs w:val="24"/>
          <w:highlight w:val="none"/>
          <w:lang w:val="en-US" w:eastAsia="zh-CN"/>
        </w:rPr>
        <w:t>处</w:t>
      </w:r>
      <w:r>
        <w:rPr>
          <w:rFonts w:hint="eastAsia" w:ascii="新宋体" w:hAnsi="新宋体" w:eastAsia="新宋体"/>
          <w:sz w:val="24"/>
          <w:szCs w:val="24"/>
          <w:highlight w:val="none"/>
        </w:rPr>
        <w:t>注明</w:t>
      </w:r>
      <w:r>
        <w:rPr>
          <w:rFonts w:hint="eastAsia" w:ascii="新宋体" w:hAnsi="新宋体" w:eastAsia="新宋体"/>
          <w:sz w:val="24"/>
          <w:szCs w:val="24"/>
          <w:highlight w:val="none"/>
          <w:lang w:val="en-US" w:eastAsia="zh-CN"/>
        </w:rPr>
        <w:t>标段、投标公司、</w:t>
      </w:r>
      <w:r>
        <w:rPr>
          <w:rFonts w:hint="eastAsia" w:ascii="新宋体" w:hAnsi="新宋体" w:eastAsia="新宋体"/>
          <w:sz w:val="24"/>
          <w:szCs w:val="24"/>
          <w:highlight w:val="none"/>
        </w:rPr>
        <w:t>技术标、</w:t>
      </w:r>
      <w:r>
        <w:rPr>
          <w:rFonts w:hint="eastAsia" w:ascii="新宋体" w:hAnsi="新宋体" w:eastAsia="新宋体"/>
          <w:sz w:val="24"/>
          <w:szCs w:val="24"/>
          <w:highlight w:val="none"/>
        </w:rPr>
        <w:fldChar w:fldCharType="begin"/>
      </w:r>
      <w:r>
        <w:rPr>
          <w:rFonts w:hint="eastAsia" w:ascii="新宋体" w:hAnsi="新宋体" w:eastAsia="新宋体"/>
          <w:sz w:val="24"/>
          <w:szCs w:val="24"/>
          <w:highlight w:val="none"/>
        </w:rPr>
        <w:instrText xml:space="preserve"> HYPERLINK "http://www.so.com/s?q=%E5%95%86%E5%8A%A1&amp;ie=utf-8&amp;src=internal_wenda_recommend_textn" \t "https://wenda.so.com/q/_blank" </w:instrText>
      </w:r>
      <w:r>
        <w:rPr>
          <w:rFonts w:hint="eastAsia" w:ascii="新宋体" w:hAnsi="新宋体" w:eastAsia="新宋体"/>
          <w:sz w:val="24"/>
          <w:szCs w:val="24"/>
          <w:highlight w:val="none"/>
        </w:rPr>
        <w:fldChar w:fldCharType="separate"/>
      </w:r>
      <w:r>
        <w:rPr>
          <w:rFonts w:hint="default" w:ascii="新宋体" w:hAnsi="新宋体" w:eastAsia="新宋体"/>
          <w:sz w:val="24"/>
          <w:szCs w:val="24"/>
          <w:highlight w:val="none"/>
        </w:rPr>
        <w:t>商务</w:t>
      </w:r>
      <w:r>
        <w:rPr>
          <w:rFonts w:hint="default" w:ascii="新宋体" w:hAnsi="新宋体" w:eastAsia="新宋体"/>
          <w:sz w:val="24"/>
          <w:szCs w:val="24"/>
          <w:highlight w:val="none"/>
        </w:rPr>
        <w:fldChar w:fldCharType="end"/>
      </w:r>
      <w:r>
        <w:rPr>
          <w:rFonts w:hint="eastAsia" w:ascii="新宋体" w:hAnsi="新宋体" w:eastAsia="新宋体"/>
          <w:sz w:val="24"/>
          <w:szCs w:val="24"/>
          <w:highlight w:val="none"/>
        </w:rPr>
        <w:t>标</w:t>
      </w:r>
      <w:r>
        <w:rPr>
          <w:rFonts w:hint="eastAsia" w:ascii="新宋体" w:hAnsi="新宋体" w:eastAsia="新宋体"/>
          <w:sz w:val="24"/>
          <w:szCs w:val="24"/>
          <w:highlight w:val="none"/>
          <w:lang w:eastAsia="zh-CN"/>
        </w:rPr>
        <w:t>，</w:t>
      </w:r>
      <w:r>
        <w:rPr>
          <w:rFonts w:hint="eastAsia" w:ascii="新宋体" w:hAnsi="新宋体" w:eastAsia="新宋体"/>
          <w:sz w:val="24"/>
          <w:szCs w:val="24"/>
          <w:highlight w:val="none"/>
          <w:lang w:val="en-US" w:eastAsia="zh-CN"/>
        </w:rPr>
        <w:t>并在封标处盖章。请将标书</w:t>
      </w:r>
      <w:r>
        <w:rPr>
          <w:rFonts w:hint="eastAsia" w:ascii="宋体" w:hAnsi="宋体" w:cs="Arial"/>
          <w:sz w:val="24"/>
          <w:szCs w:val="24"/>
          <w:highlight w:val="none"/>
        </w:rPr>
        <w:t>寄送至义乌市中心医院行政楼一楼10</w:t>
      </w:r>
      <w:r>
        <w:rPr>
          <w:rFonts w:hint="eastAsia" w:ascii="宋体" w:hAnsi="宋体" w:cs="Arial"/>
          <w:sz w:val="24"/>
          <w:szCs w:val="24"/>
          <w:highlight w:val="none"/>
          <w:lang w:val="en-US" w:eastAsia="zh-CN"/>
        </w:rPr>
        <w:t>9</w:t>
      </w:r>
      <w:r>
        <w:rPr>
          <w:rFonts w:hint="eastAsia" w:ascii="宋体" w:hAnsi="宋体" w:cs="Arial"/>
          <w:sz w:val="24"/>
          <w:szCs w:val="24"/>
          <w:highlight w:val="none"/>
        </w:rPr>
        <w:t>室采购招标中心（江东中路699号）。联系</w:t>
      </w:r>
      <w:r>
        <w:rPr>
          <w:rFonts w:hint="eastAsia" w:ascii="宋体" w:hAnsi="宋体" w:cs="Arial"/>
          <w:sz w:val="24"/>
          <w:szCs w:val="24"/>
          <w:highlight w:val="none"/>
          <w:lang w:val="en-US" w:eastAsia="zh-CN"/>
        </w:rPr>
        <w:t>人：金老师，</w:t>
      </w:r>
      <w:r>
        <w:rPr>
          <w:rFonts w:hint="eastAsia" w:ascii="宋体" w:hAnsi="宋体" w:cs="Arial"/>
          <w:sz w:val="24"/>
          <w:szCs w:val="24"/>
          <w:highlight w:val="none"/>
        </w:rPr>
        <w:t>联系电话：0579-85208030</w:t>
      </w:r>
      <w:r>
        <w:rPr>
          <w:rFonts w:hint="eastAsia" w:ascii="新宋体" w:hAnsi="新宋体" w:eastAsia="新宋体"/>
          <w:sz w:val="24"/>
          <w:szCs w:val="24"/>
          <w:highlight w:val="none"/>
          <w:lang w:eastAsia="zh-CN"/>
        </w:rPr>
        <w:t>。</w:t>
      </w:r>
      <w:r>
        <w:rPr>
          <w:rFonts w:hint="eastAsia"/>
          <w:color w:val="0000FF"/>
          <w:sz w:val="24"/>
          <w:szCs w:val="24"/>
          <w:highlight w:val="none"/>
          <w:lang w:val="en-US" w:eastAsia="zh-CN"/>
        </w:rPr>
        <w:t>标书投递截止时间2025年1月2日 17时。</w:t>
      </w:r>
    </w:p>
    <w:p w14:paraId="1D765F1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lang w:val="en-US" w:eastAsia="zh-CN"/>
        </w:rPr>
        <w:t>五</w:t>
      </w:r>
      <w:r>
        <w:rPr>
          <w:rFonts w:hint="eastAsia" w:ascii="新宋体" w:hAnsi="新宋体" w:eastAsia="新宋体"/>
          <w:b/>
          <w:bCs/>
          <w:sz w:val="24"/>
          <w:szCs w:val="24"/>
          <w:highlight w:val="none"/>
        </w:rPr>
        <w:t>、资质</w:t>
      </w:r>
      <w:r>
        <w:rPr>
          <w:rFonts w:hint="eastAsia" w:ascii="新宋体" w:hAnsi="新宋体" w:eastAsia="新宋体"/>
          <w:b/>
          <w:bCs/>
          <w:sz w:val="24"/>
          <w:szCs w:val="24"/>
          <w:highlight w:val="none"/>
          <w:lang w:val="en-US" w:eastAsia="zh-CN"/>
        </w:rPr>
        <w:t>及售后服务</w:t>
      </w:r>
      <w:r>
        <w:rPr>
          <w:rFonts w:hint="eastAsia" w:ascii="新宋体" w:hAnsi="新宋体" w:eastAsia="新宋体"/>
          <w:b/>
          <w:bCs/>
          <w:sz w:val="24"/>
          <w:szCs w:val="24"/>
          <w:highlight w:val="none"/>
        </w:rPr>
        <w:t>要求：</w:t>
      </w:r>
    </w:p>
    <w:p w14:paraId="29D98936">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ascii="宋体" w:hAnsi="宋体" w:cs="宋体"/>
          <w:kern w:val="0"/>
          <w:sz w:val="24"/>
          <w:szCs w:val="24"/>
          <w:highlight w:val="none"/>
        </w:rPr>
      </w:pPr>
      <w:r>
        <w:rPr>
          <w:rFonts w:hint="eastAsia" w:ascii="宋体" w:hAnsi="宋体" w:cs="Arial"/>
          <w:sz w:val="24"/>
          <w:szCs w:val="24"/>
          <w:highlight w:val="none"/>
        </w:rPr>
        <w:t>1、</w:t>
      </w:r>
      <w:r>
        <w:rPr>
          <w:rFonts w:ascii="宋体" w:hAnsi="宋体" w:cs="宋体"/>
          <w:kern w:val="0"/>
          <w:sz w:val="24"/>
          <w:szCs w:val="24"/>
          <w:highlight w:val="none"/>
        </w:rPr>
        <w:t>符合《中华人民共和国政府采购法》第二十二条对供应商的要求。</w:t>
      </w:r>
    </w:p>
    <w:p w14:paraId="026EDC5D">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w:t>
      </w:r>
      <w:r>
        <w:rPr>
          <w:rFonts w:ascii="宋体" w:hAnsi="宋体" w:cs="宋体"/>
          <w:kern w:val="0"/>
          <w:sz w:val="24"/>
          <w:szCs w:val="24"/>
          <w:highlight w:val="none"/>
        </w:rPr>
        <w:t>具有本项目所需货物的服务能力，并能为招标人提供便捷的售后服务，本项目不接受联合体投标。</w:t>
      </w:r>
    </w:p>
    <w:p w14:paraId="7F8B6433">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sz w:val="24"/>
          <w:szCs w:val="24"/>
          <w:highlight w:val="none"/>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351B6E3E">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、该行业国家规定必备的资质、资格。</w:t>
      </w:r>
    </w:p>
    <w:p w14:paraId="67648BFC">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highlight w:val="none"/>
        </w:rPr>
        <w:t>投标单位应具有完善的销售供应和售后服务的保障体系，接到供货通知后,须</w:t>
      </w:r>
      <w:r>
        <w:rPr>
          <w:rFonts w:hint="eastAsia" w:asciiTheme="minorEastAsia" w:hAnsiTheme="minorEastAsia" w:eastAsiaTheme="minorEastAsia" w:cstheme="minorEastAsia"/>
          <w:color w:val="000000"/>
          <w:sz w:val="24"/>
          <w:highlight w:val="none"/>
          <w:lang w:val="en-US" w:eastAsia="zh-CN"/>
        </w:rPr>
        <w:t>72</w:t>
      </w:r>
      <w:r>
        <w:rPr>
          <w:rFonts w:hint="eastAsia" w:asciiTheme="minorEastAsia" w:hAnsiTheme="minorEastAsia" w:eastAsiaTheme="minorEastAsia" w:cstheme="minorEastAsia"/>
          <w:color w:val="000000"/>
          <w:sz w:val="24"/>
          <w:highlight w:val="none"/>
        </w:rPr>
        <w:t>小时内送货</w:t>
      </w:r>
      <w:r>
        <w:rPr>
          <w:rFonts w:hint="eastAsia" w:asciiTheme="minorEastAsia" w:hAnsiTheme="minorEastAsia" w:eastAsiaTheme="minorEastAsia" w:cstheme="minorEastAsia"/>
          <w:sz w:val="24"/>
          <w:highlight w:val="none"/>
        </w:rPr>
        <w:t>；加急物资需随叫随送。</w:t>
      </w:r>
    </w:p>
    <w:p w14:paraId="051AA692">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产品送货当日距产品失效期</w:t>
      </w:r>
      <w:r>
        <w:rPr>
          <w:rFonts w:hint="eastAsia" w:asciiTheme="minorEastAsia" w:hAnsiTheme="minorEastAsia" w:eastAsiaTheme="minorEastAsia" w:cstheme="minorEastAsia"/>
          <w:color w:val="000000"/>
          <w:sz w:val="24"/>
          <w:highlight w:val="none"/>
        </w:rPr>
        <w:t>不小于6个月</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特殊产品剩余有效期不得少于50%</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w:t>
      </w:r>
    </w:p>
    <w:p w14:paraId="3DA14867">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default" w:ascii="新宋体" w:hAnsi="新宋体" w:eastAsia="新宋体" w:cs="Times New Roman"/>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配送由投标单位或投标单位委托的配送企业负责，并搬运</w:t>
      </w:r>
      <w:r>
        <w:rPr>
          <w:rFonts w:hint="eastAsia" w:asciiTheme="minorEastAsia" w:hAnsiTheme="minorEastAsia" w:eastAsiaTheme="minorEastAsia" w:cstheme="minorEastAsia"/>
          <w:sz w:val="24"/>
          <w:highlight w:val="none"/>
          <w:lang w:val="en-US" w:eastAsia="zh-CN"/>
        </w:rPr>
        <w:t>到指定位置</w:t>
      </w:r>
      <w:r>
        <w:rPr>
          <w:rFonts w:hint="eastAsia" w:asciiTheme="minorEastAsia" w:hAnsiTheme="minorEastAsia" w:eastAsiaTheme="minorEastAsia" w:cstheme="minorEastAsia"/>
          <w:sz w:val="24"/>
          <w:highlight w:val="none"/>
        </w:rPr>
        <w:t>；物品包装破损或质量有问题要求无条件更换。批间差必须符合产品说明书。</w:t>
      </w:r>
    </w:p>
    <w:p w14:paraId="4393B982">
      <w:pPr>
        <w:pStyle w:val="14"/>
        <w:ind w:left="0" w:leftChars="0" w:firstLine="0" w:firstLineChars="0"/>
        <w:rPr>
          <w:rFonts w:hint="eastAsia"/>
          <w:highlight w:val="none"/>
          <w:lang w:val="en-US" w:eastAsia="zh-CN"/>
        </w:rPr>
      </w:pPr>
    </w:p>
    <w:p w14:paraId="08B30192">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kern w:val="0"/>
          <w:sz w:val="24"/>
          <w:szCs w:val="24"/>
          <w:highlight w:val="none"/>
        </w:rPr>
      </w:pP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p>
    <w:p w14:paraId="72BC0096">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递交的投标文件应分为技术标和商务标，技术标为除商务报价外的所有内容，且</w:t>
      </w:r>
      <w:r>
        <w:rPr>
          <w:rFonts w:hint="eastAsia" w:ascii="宋体" w:hAnsi="宋体" w:cs="宋体"/>
          <w:b/>
          <w:bCs/>
          <w:color w:val="auto"/>
          <w:kern w:val="0"/>
          <w:sz w:val="24"/>
          <w:szCs w:val="24"/>
          <w:highlight w:val="none"/>
          <w:lang w:val="en-US" w:eastAsia="zh-CN"/>
        </w:rPr>
        <w:t>每个标段</w:t>
      </w:r>
      <w:r>
        <w:rPr>
          <w:rFonts w:hint="eastAsia" w:ascii="宋体" w:hAnsi="宋体" w:cs="宋体"/>
          <w:b/>
          <w:bCs/>
          <w:kern w:val="0"/>
          <w:sz w:val="24"/>
          <w:szCs w:val="24"/>
          <w:highlight w:val="none"/>
          <w:lang w:val="en-US" w:eastAsia="zh-CN"/>
        </w:rPr>
        <w:t>的</w:t>
      </w:r>
      <w:r>
        <w:rPr>
          <w:rFonts w:hint="eastAsia" w:ascii="宋体" w:hAnsi="宋体" w:cs="宋体"/>
          <w:b/>
          <w:bCs/>
          <w:kern w:val="0"/>
          <w:sz w:val="24"/>
          <w:szCs w:val="24"/>
          <w:highlight w:val="none"/>
        </w:rPr>
        <w:t>技术标和商务标分开制作，并单独密封包装。</w:t>
      </w:r>
      <w:r>
        <w:rPr>
          <w:rFonts w:ascii="宋体" w:hAnsi="宋体" w:cs="宋体"/>
          <w:b/>
          <w:bCs/>
          <w:kern w:val="0"/>
          <w:sz w:val="24"/>
          <w:szCs w:val="24"/>
          <w:highlight w:val="none"/>
        </w:rPr>
        <w:t>技术标（含资信与服务）不得含商务报价，否则作无效标处理。</w:t>
      </w:r>
    </w:p>
    <w:p w14:paraId="1D3AF2FB">
      <w:pPr>
        <w:keepNext w:val="0"/>
        <w:keepLines w:val="0"/>
        <w:pageBreakBefore w:val="0"/>
        <w:widowControl/>
        <w:kinsoku/>
        <w:wordWrap/>
        <w:overflowPunct/>
        <w:topLinePunct w:val="0"/>
        <w:autoSpaceDE/>
        <w:autoSpaceDN/>
        <w:bidi w:val="0"/>
        <w:adjustRightInd/>
        <w:spacing w:line="400" w:lineRule="exact"/>
        <w:ind w:left="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ascii="宋体" w:hAnsi="宋体" w:cs="宋体"/>
          <w:kern w:val="0"/>
          <w:sz w:val="24"/>
          <w:szCs w:val="24"/>
          <w:highlight w:val="none"/>
        </w:rPr>
        <w:t>.</w:t>
      </w:r>
      <w:r>
        <w:rPr>
          <w:rFonts w:hint="eastAsia" w:ascii="宋体" w:hAnsi="宋体" w:cs="宋体"/>
          <w:kern w:val="0"/>
          <w:sz w:val="24"/>
          <w:szCs w:val="24"/>
          <w:highlight w:val="none"/>
        </w:rPr>
        <w:t>技术标：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一式三份，一正二副，放同一文件袋</w:t>
      </w:r>
      <w:r>
        <w:rPr>
          <w:rFonts w:hint="eastAsia" w:ascii="宋体" w:hAnsi="宋体" w:cs="宋体"/>
          <w:kern w:val="0"/>
          <w:sz w:val="24"/>
          <w:szCs w:val="24"/>
          <w:highlight w:val="none"/>
          <w:lang w:eastAsia="zh-CN"/>
        </w:rPr>
        <w:t>）</w:t>
      </w:r>
    </w:p>
    <w:p w14:paraId="6C19F150">
      <w:pPr>
        <w:pStyle w:val="6"/>
        <w:keepNext w:val="0"/>
        <w:keepLines w:val="0"/>
        <w:pageBreakBefore w:val="0"/>
        <w:kinsoku/>
        <w:wordWrap/>
        <w:overflowPunct/>
        <w:topLinePunct w:val="0"/>
        <w:autoSpaceDE/>
        <w:autoSpaceDN/>
        <w:bidi w:val="0"/>
        <w:adjustRightInd/>
        <w:spacing w:line="400" w:lineRule="exact"/>
        <w:ind w:firstLine="480" w:firstLineChars="200"/>
        <w:textAlignment w:val="auto"/>
        <w:rPr>
          <w:rFonts w:hAnsi="宋体" w:cs="宋体"/>
          <w:kern w:val="0"/>
          <w:sz w:val="24"/>
          <w:szCs w:val="24"/>
          <w:highlight w:val="none"/>
        </w:rPr>
      </w:pPr>
      <w:r>
        <w:rPr>
          <w:rFonts w:hint="eastAsia" w:hAnsi="宋体" w:cs="宋体"/>
          <w:kern w:val="0"/>
          <w:sz w:val="24"/>
          <w:szCs w:val="24"/>
          <w:highlight w:val="none"/>
        </w:rPr>
        <w:t>应包括下列内容(复印件需加盖单位公章，提供的所有证书应在有效期内)</w:t>
      </w:r>
    </w:p>
    <w:p w14:paraId="4574CC29">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提供供应商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厂家</w:t>
      </w:r>
      <w:r>
        <w:rPr>
          <w:rFonts w:ascii="宋体" w:hAnsi="宋体" w:eastAsia="宋体" w:cs="宋体"/>
          <w:sz w:val="24"/>
          <w:szCs w:val="24"/>
          <w:highlight w:val="none"/>
        </w:rPr>
        <w:t>相关资质（营业执照</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经营许可、产品注册证、产品授权书</w:t>
      </w:r>
      <w:r>
        <w:rPr>
          <w:rFonts w:hint="eastAsia" w:ascii="宋体" w:hAnsi="宋体" w:cs="宋体"/>
          <w:b w:val="0"/>
          <w:bCs w:val="0"/>
          <w:sz w:val="24"/>
          <w:szCs w:val="24"/>
          <w:highlight w:val="none"/>
          <w:lang w:val="en-US" w:eastAsia="zh-CN"/>
        </w:rPr>
        <w:t>等</w:t>
      </w:r>
      <w:r>
        <w:rPr>
          <w:rFonts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注：多级授权请附完整多级授权书，缺失视为无授权。</w:t>
      </w:r>
    </w:p>
    <w:p w14:paraId="4C5AFC80">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法定代表人身份证复印件、</w:t>
      </w:r>
      <w:r>
        <w:rPr>
          <w:rFonts w:ascii="宋体" w:hAnsi="宋体" w:eastAsia="宋体" w:cs="宋体"/>
          <w:sz w:val="24"/>
          <w:szCs w:val="24"/>
          <w:highlight w:val="none"/>
        </w:rPr>
        <w:t>授权委托书及</w:t>
      </w:r>
      <w:r>
        <w:rPr>
          <w:rFonts w:hint="eastAsia" w:ascii="宋体" w:hAnsi="宋体" w:eastAsia="宋体" w:cs="宋体"/>
          <w:sz w:val="24"/>
          <w:szCs w:val="24"/>
          <w:highlight w:val="none"/>
          <w:lang w:val="en-US" w:eastAsia="zh-CN"/>
        </w:rPr>
        <w:t>授权代表</w:t>
      </w:r>
      <w:r>
        <w:rPr>
          <w:rFonts w:ascii="宋体" w:hAnsi="宋体" w:eastAsia="宋体" w:cs="宋体"/>
          <w:sz w:val="24"/>
          <w:szCs w:val="24"/>
          <w:highlight w:val="none"/>
        </w:rPr>
        <w:t>身份证复印件</w:t>
      </w:r>
      <w:r>
        <w:rPr>
          <w:rFonts w:hint="eastAsia" w:ascii="宋体" w:hAnsi="宋体" w:eastAsia="宋体" w:cs="宋体"/>
          <w:sz w:val="24"/>
          <w:szCs w:val="24"/>
          <w:highlight w:val="none"/>
          <w:lang w:eastAsia="zh-CN"/>
        </w:rPr>
        <w:t>；</w:t>
      </w:r>
    </w:p>
    <w:p w14:paraId="34D35D00">
      <w:pPr>
        <w:pStyle w:val="14"/>
        <w:rPr>
          <w:rFonts w:hint="eastAsia" w:cs="Times New Roman"/>
          <w:kern w:val="2"/>
          <w:sz w:val="24"/>
          <w:szCs w:val="24"/>
          <w:highlight w:val="none"/>
          <w:lang w:val="en-US" w:eastAsia="zh-CN" w:bidi="ar-SA"/>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附件2：</w:t>
      </w:r>
      <w:r>
        <w:rPr>
          <w:rFonts w:hint="eastAsia" w:ascii="Calibri" w:hAnsi="Calibri" w:eastAsia="宋体" w:cs="Times New Roman"/>
          <w:kern w:val="2"/>
          <w:sz w:val="24"/>
          <w:szCs w:val="24"/>
          <w:highlight w:val="none"/>
          <w:lang w:val="en-US" w:eastAsia="zh-CN" w:bidi="ar-SA"/>
        </w:rPr>
        <w:t>投标产品信息一览表</w:t>
      </w:r>
      <w:r>
        <w:rPr>
          <w:rFonts w:hint="eastAsia" w:cs="Times New Roman"/>
          <w:kern w:val="2"/>
          <w:sz w:val="24"/>
          <w:szCs w:val="24"/>
          <w:highlight w:val="none"/>
          <w:lang w:val="en-US" w:eastAsia="zh-CN" w:bidi="ar-SA"/>
        </w:rPr>
        <w:t>（</w:t>
      </w:r>
      <w:r>
        <w:rPr>
          <w:rFonts w:hint="eastAsia" w:cs="Times New Roman"/>
          <w:b/>
          <w:bCs/>
          <w:kern w:val="2"/>
          <w:sz w:val="24"/>
          <w:szCs w:val="24"/>
          <w:highlight w:val="none"/>
          <w:lang w:val="en-US" w:eastAsia="zh-CN" w:bidi="ar-SA"/>
        </w:rPr>
        <w:t>将此表放于技术标首页</w:t>
      </w:r>
      <w:r>
        <w:rPr>
          <w:rFonts w:hint="eastAsia" w:cs="Times New Roman"/>
          <w:kern w:val="2"/>
          <w:sz w:val="24"/>
          <w:szCs w:val="24"/>
          <w:highlight w:val="none"/>
          <w:lang w:val="en-US" w:eastAsia="zh-CN" w:bidi="ar-SA"/>
        </w:rPr>
        <w:t>）</w:t>
      </w:r>
    </w:p>
    <w:p w14:paraId="26B1BE7B">
      <w:pPr>
        <w:pStyle w:val="14"/>
        <w:rPr>
          <w:highlight w:val="none"/>
        </w:rPr>
      </w:pPr>
      <w:r>
        <w:rPr>
          <w:rFonts w:hint="eastAsia" w:ascii="宋体" w:hAnsi="宋体" w:cs="宋体"/>
          <w:sz w:val="24"/>
          <w:szCs w:val="24"/>
          <w:highlight w:val="none"/>
          <w:lang w:val="en-US" w:eastAsia="zh-CN"/>
        </w:rPr>
        <w:t>（4）所投标产品</w:t>
      </w:r>
      <w:r>
        <w:rPr>
          <w:rFonts w:hint="eastAsia" w:ascii="宋体" w:hAnsi="宋体" w:cs="宋体"/>
          <w:b/>
          <w:bCs/>
          <w:sz w:val="24"/>
          <w:szCs w:val="24"/>
          <w:highlight w:val="none"/>
          <w:lang w:val="en-US" w:eastAsia="zh-CN"/>
        </w:rPr>
        <w:t>为省中标产品</w:t>
      </w:r>
      <w:r>
        <w:rPr>
          <w:rFonts w:hint="eastAsia" w:ascii="宋体" w:hAnsi="宋体" w:cs="宋体"/>
          <w:sz w:val="24"/>
          <w:szCs w:val="24"/>
          <w:highlight w:val="none"/>
          <w:lang w:val="en-US" w:eastAsia="zh-CN"/>
        </w:rPr>
        <w:t>的请附省平台配送权证明材料（如：平台截图等）。</w:t>
      </w:r>
    </w:p>
    <w:p w14:paraId="0C132098">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用户名单（注明三级以上医院</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近期成交合同或发票复件。</w:t>
      </w:r>
    </w:p>
    <w:p w14:paraId="394F37A4">
      <w:pPr>
        <w:pStyle w:val="2"/>
        <w:rPr>
          <w:rFonts w:hint="default"/>
          <w:highlight w:val="none"/>
          <w:lang w:val="en-US" w:eastAsia="zh-CN"/>
        </w:rPr>
      </w:pPr>
      <w:r>
        <w:rPr>
          <w:rFonts w:hint="eastAsia" w:ascii="宋体" w:hAnsi="宋体" w:cs="宋体"/>
          <w:sz w:val="24"/>
          <w:szCs w:val="24"/>
          <w:highlight w:val="none"/>
          <w:lang w:val="en-US" w:eastAsia="zh-CN"/>
        </w:rPr>
        <w:t xml:space="preserve">   （6）</w:t>
      </w:r>
      <w:r>
        <w:rPr>
          <w:rFonts w:hint="eastAsia" w:ascii="宋体" w:hAnsi="宋体" w:cs="宋体"/>
          <w:b/>
          <w:bCs/>
          <w:sz w:val="24"/>
          <w:szCs w:val="24"/>
          <w:highlight w:val="none"/>
          <w:lang w:val="en-US" w:eastAsia="zh-CN"/>
        </w:rPr>
        <w:t>样品：本次投标需提供样品；</w:t>
      </w:r>
    </w:p>
    <w:p w14:paraId="7ECC1B75">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w:t>
      </w:r>
      <w:r>
        <w:rPr>
          <w:rFonts w:ascii="宋体" w:hAnsi="宋体" w:cs="宋体"/>
          <w:kern w:val="0"/>
          <w:sz w:val="24"/>
          <w:szCs w:val="24"/>
          <w:highlight w:val="none"/>
        </w:rPr>
        <w:t>.</w:t>
      </w:r>
      <w:r>
        <w:rPr>
          <w:rFonts w:hint="eastAsia" w:ascii="宋体" w:hAnsi="宋体" w:cs="宋体"/>
          <w:kern w:val="0"/>
          <w:sz w:val="24"/>
          <w:szCs w:val="24"/>
          <w:highlight w:val="none"/>
        </w:rPr>
        <w:t>商务标：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不同品牌请分开填写</w:t>
      </w:r>
      <w:r>
        <w:rPr>
          <w:rFonts w:hint="eastAsia" w:ascii="宋体" w:hAnsi="宋体" w:cs="宋体"/>
          <w:kern w:val="0"/>
          <w:sz w:val="24"/>
          <w:szCs w:val="24"/>
          <w:highlight w:val="none"/>
          <w:lang w:eastAsia="zh-CN"/>
        </w:rPr>
        <w:t>）</w:t>
      </w:r>
    </w:p>
    <w:p w14:paraId="20148B55">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eastAsia="新宋体"/>
          <w:highlight w:val="none"/>
          <w:lang w:val="en-US" w:eastAsia="zh-CN"/>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）报价一览表（附件</w:t>
      </w:r>
      <w:r>
        <w:rPr>
          <w:rFonts w:hint="eastAsia" w:ascii="宋体" w:hAnsi="宋体" w:cs="宋体"/>
          <w:kern w:val="0"/>
          <w:sz w:val="24"/>
          <w:szCs w:val="24"/>
          <w:highlight w:val="none"/>
          <w:lang w:val="en-US" w:eastAsia="zh-CN"/>
        </w:rPr>
        <w:t>一</w:t>
      </w:r>
      <w:r>
        <w:rPr>
          <w:rFonts w:hint="eastAsia" w:ascii="宋体" w:hAnsi="宋体" w:cs="宋体"/>
          <w:kern w:val="0"/>
          <w:sz w:val="24"/>
          <w:szCs w:val="24"/>
          <w:highlight w:val="none"/>
        </w:rPr>
        <w:t>）</w:t>
      </w:r>
      <w:r>
        <w:rPr>
          <w:rFonts w:hint="eastAsia" w:ascii="新宋体" w:hAnsi="新宋体" w:eastAsia="新宋体"/>
          <w:sz w:val="24"/>
          <w:szCs w:val="24"/>
          <w:highlight w:val="none"/>
        </w:rPr>
        <w:t xml:space="preserve">  </w:t>
      </w:r>
    </w:p>
    <w:p w14:paraId="4B58532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textAlignment w:val="auto"/>
        <w:rPr>
          <w:rStyle w:val="13"/>
          <w:rFonts w:hint="eastAsia" w:ascii="宋体" w:hAnsi="宋体" w:cs="宋体"/>
          <w:sz w:val="24"/>
          <w:szCs w:val="24"/>
          <w:highlight w:val="none"/>
        </w:rPr>
      </w:pPr>
      <w:r>
        <w:rPr>
          <w:rFonts w:hint="eastAsia" w:ascii="新宋体" w:hAnsi="新宋体" w:eastAsia="新宋体"/>
          <w:b/>
          <w:bCs/>
          <w:sz w:val="24"/>
          <w:szCs w:val="24"/>
          <w:highlight w:val="none"/>
          <w:lang w:val="en-US" w:eastAsia="zh-CN"/>
        </w:rPr>
        <w:t>七、标书投递</w:t>
      </w:r>
      <w:r>
        <w:rPr>
          <w:rFonts w:hint="eastAsia" w:ascii="新宋体" w:hAnsi="新宋体" w:eastAsia="新宋体"/>
          <w:b/>
          <w:bCs/>
          <w:sz w:val="24"/>
          <w:szCs w:val="24"/>
          <w:highlight w:val="none"/>
        </w:rPr>
        <w:t>截止时间</w:t>
      </w:r>
      <w:r>
        <w:rPr>
          <w:rFonts w:hint="eastAsia" w:ascii="新宋体" w:hAnsi="新宋体" w:eastAsia="新宋体"/>
          <w:b/>
          <w:bCs/>
          <w:sz w:val="24"/>
          <w:szCs w:val="24"/>
          <w:highlight w:val="none"/>
          <w:lang w:eastAsia="zh-CN"/>
        </w:rPr>
        <w:t>、</w:t>
      </w:r>
      <w:r>
        <w:rPr>
          <w:rStyle w:val="13"/>
          <w:rFonts w:hint="eastAsia" w:ascii="宋体" w:hAnsi="宋体" w:cs="宋体"/>
          <w:sz w:val="24"/>
          <w:szCs w:val="24"/>
          <w:highlight w:val="none"/>
        </w:rPr>
        <w:t>开标时间及地址</w:t>
      </w:r>
      <w:r>
        <w:rPr>
          <w:rFonts w:hint="eastAsia" w:ascii="新宋体" w:hAnsi="新宋体" w:eastAsia="新宋体"/>
          <w:b/>
          <w:bCs/>
          <w:sz w:val="24"/>
          <w:szCs w:val="24"/>
          <w:highlight w:val="none"/>
        </w:rPr>
        <w:t>：</w:t>
      </w:r>
    </w:p>
    <w:p w14:paraId="3B8DC9E6">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本次招标采用不见面招标，本项目开标时间：</w:t>
      </w:r>
      <w:r>
        <w:rPr>
          <w:rFonts w:hint="eastAsia" w:ascii="新宋体" w:hAnsi="新宋体" w:eastAsia="新宋体"/>
          <w:b/>
          <w:bCs/>
          <w:sz w:val="24"/>
          <w:szCs w:val="24"/>
          <w:highlight w:val="none"/>
          <w:lang w:val="en-US" w:eastAsia="zh-CN"/>
        </w:rPr>
        <w:t>根据报名情况另行安排</w:t>
      </w:r>
      <w:r>
        <w:rPr>
          <w:rFonts w:hint="eastAsia" w:ascii="新宋体" w:hAnsi="新宋体" w:eastAsia="新宋体"/>
          <w:sz w:val="24"/>
          <w:szCs w:val="24"/>
          <w:highlight w:val="none"/>
          <w:lang w:val="en-US" w:eastAsia="zh-CN"/>
        </w:rPr>
        <w:t>。开标地址：义乌市中心医院行政楼1楼109室。</w:t>
      </w:r>
    </w:p>
    <w:p w14:paraId="75FFB543">
      <w:pPr>
        <w:pStyle w:val="7"/>
        <w:keepNext w:val="0"/>
        <w:keepLines w:val="0"/>
        <w:pageBreakBefore w:val="0"/>
        <w:widowControl/>
        <w:numPr>
          <w:ilvl w:val="0"/>
          <w:numId w:val="2"/>
        </w:numPr>
        <w:kinsoku/>
        <w:wordWrap/>
        <w:overflowPunct/>
        <w:topLinePunct w:val="0"/>
        <w:autoSpaceDE/>
        <w:autoSpaceDN/>
        <w:bidi w:val="0"/>
        <w:adjustRightInd/>
        <w:spacing w:line="400" w:lineRule="exact"/>
        <w:ind w:left="600" w:leftChars="0"/>
        <w:textAlignment w:val="auto"/>
        <w:rPr>
          <w:rFonts w:hint="eastAsia" w:ascii="新宋体" w:hAnsi="新宋体" w:eastAsia="新宋体"/>
          <w:szCs w:val="24"/>
          <w:highlight w:val="none"/>
          <w:lang w:val="en-US" w:eastAsia="zh-CN"/>
        </w:rPr>
      </w:pPr>
      <w:r>
        <w:rPr>
          <w:rFonts w:hint="eastAsia" w:ascii="新宋体" w:hAnsi="新宋体" w:eastAsia="新宋体"/>
          <w:sz w:val="24"/>
          <w:szCs w:val="24"/>
          <w:highlight w:val="none"/>
          <w:lang w:val="en-US" w:eastAsia="zh-CN"/>
        </w:rPr>
        <w:t>附件</w:t>
      </w:r>
    </w:p>
    <w:p w14:paraId="2928C154">
      <w:pPr>
        <w:pStyle w:val="7"/>
        <w:keepNext w:val="0"/>
        <w:keepLines w:val="0"/>
        <w:pageBreakBefore w:val="0"/>
        <w:widowControl/>
        <w:numPr>
          <w:ilvl w:val="0"/>
          <w:numId w:val="2"/>
        </w:numPr>
        <w:kinsoku/>
        <w:wordWrap/>
        <w:overflowPunct/>
        <w:topLinePunct w:val="0"/>
        <w:autoSpaceDE/>
        <w:autoSpaceDN/>
        <w:bidi w:val="0"/>
        <w:adjustRightInd/>
        <w:spacing w:line="400" w:lineRule="exact"/>
        <w:ind w:left="600" w:leftChars="0"/>
        <w:textAlignment w:val="auto"/>
        <w:rPr>
          <w:rFonts w:hint="eastAsia" w:ascii="新宋体" w:hAnsi="新宋体" w:eastAsia="新宋体"/>
          <w:szCs w:val="24"/>
          <w:highlight w:val="none"/>
          <w:lang w:val="en-US" w:eastAsia="zh-CN"/>
        </w:rPr>
      </w:pPr>
      <w:r>
        <w:rPr>
          <w:rFonts w:hint="eastAsia"/>
          <w:highlight w:val="none"/>
        </w:rPr>
        <w:t xml:space="preserve">1：《报价一览表》。  </w:t>
      </w:r>
      <w:r>
        <w:rPr>
          <w:rFonts w:hint="eastAsia" w:ascii="新宋体" w:hAnsi="新宋体" w:eastAsia="新宋体"/>
          <w:szCs w:val="24"/>
          <w:highlight w:val="none"/>
          <w:lang w:val="en-US" w:eastAsia="zh-CN"/>
        </w:rPr>
        <w:t xml:space="preserve">  </w:t>
      </w:r>
    </w:p>
    <w:p w14:paraId="6FCF7B9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 xml:space="preserve"> 2：《投标产品信息一览表》</w:t>
      </w:r>
    </w:p>
    <w:p w14:paraId="0A0194C2">
      <w:pPr>
        <w:pStyle w:val="8"/>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 xml:space="preserve">   3：《标书封面格式》</w:t>
      </w:r>
    </w:p>
    <w:p w14:paraId="66484AA2">
      <w:pPr>
        <w:rPr>
          <w:rFonts w:hint="eastAsia"/>
          <w:highlight w:val="none"/>
          <w:lang w:val="en-US" w:eastAsia="zh-CN"/>
        </w:rPr>
      </w:pPr>
    </w:p>
    <w:p w14:paraId="4E0F98DE">
      <w:pPr>
        <w:ind w:firstLine="720" w:firstLineChars="300"/>
        <w:rPr>
          <w:rFonts w:hint="default"/>
          <w:color w:val="0000FF"/>
          <w:highlight w:val="none"/>
          <w:lang w:val="en-US" w:eastAsia="zh-CN"/>
        </w:rPr>
      </w:pPr>
      <w:r>
        <w:rPr>
          <w:rFonts w:hint="eastAsia" w:ascii="新宋体" w:hAnsi="新宋体" w:eastAsia="新宋体"/>
          <w:color w:val="0000FF"/>
          <w:sz w:val="24"/>
          <w:szCs w:val="24"/>
          <w:highlight w:val="none"/>
          <w:lang w:val="en-US" w:eastAsia="zh-CN"/>
        </w:rPr>
        <w:t>获取招标公告及附件请点击下面链接</w:t>
      </w:r>
      <w:r>
        <w:rPr>
          <w:rFonts w:hint="default" w:ascii="Arial" w:hAnsi="Arial" w:eastAsia="新宋体" w:cs="Arial"/>
          <w:color w:val="0000FF"/>
          <w:sz w:val="24"/>
          <w:szCs w:val="24"/>
          <w:highlight w:val="none"/>
          <w:lang w:val="en-US" w:eastAsia="zh-CN"/>
        </w:rPr>
        <w:t>↓↓↓</w:t>
      </w:r>
    </w:p>
    <w:p w14:paraId="1BB65FD3">
      <w:pPr>
        <w:pStyle w:val="14"/>
        <w:rPr>
          <w:rFonts w:hint="eastAsia"/>
          <w:highlight w:val="none"/>
          <w:lang w:val="en-US" w:eastAsia="zh-CN"/>
        </w:rPr>
      </w:pPr>
    </w:p>
    <w:p w14:paraId="5E367494">
      <w:pPr>
        <w:pStyle w:val="14"/>
        <w:rPr>
          <w:rFonts w:hint="eastAsia" w:ascii="新宋体" w:hAnsi="新宋体" w:eastAsia="新宋体"/>
          <w:sz w:val="24"/>
          <w:szCs w:val="24"/>
          <w:highlight w:val="none"/>
          <w:lang w:val="en-US" w:eastAsia="zh-CN"/>
        </w:rPr>
      </w:pPr>
    </w:p>
    <w:p w14:paraId="0EA1B7E7">
      <w:pPr>
        <w:pStyle w:val="14"/>
        <w:rPr>
          <w:rFonts w:hint="eastAsia" w:ascii="新宋体" w:hAnsi="新宋体" w:eastAsia="新宋体"/>
          <w:sz w:val="24"/>
          <w:szCs w:val="24"/>
          <w:highlight w:val="none"/>
          <w:lang w:val="en-US" w:eastAsia="zh-CN"/>
        </w:rPr>
      </w:pPr>
    </w:p>
    <w:p w14:paraId="7E7B32B5">
      <w:pPr>
        <w:pStyle w:val="14"/>
        <w:rPr>
          <w:rFonts w:hint="eastAsia" w:ascii="新宋体" w:hAnsi="新宋体" w:eastAsia="新宋体"/>
          <w:sz w:val="24"/>
          <w:szCs w:val="24"/>
          <w:highlight w:val="none"/>
          <w:lang w:val="en-US" w:eastAsia="zh-CN"/>
        </w:rPr>
      </w:pPr>
    </w:p>
    <w:p w14:paraId="40CD504D">
      <w:pPr>
        <w:ind w:firstLine="6000" w:firstLineChars="2500"/>
        <w:jc w:val="left"/>
        <w:rPr>
          <w:rFonts w:hint="eastAsia" w:ascii="新宋体" w:hAnsi="新宋体" w:eastAsia="新宋体"/>
          <w:sz w:val="24"/>
          <w:szCs w:val="24"/>
          <w:highlight w:val="none"/>
        </w:rPr>
      </w:pPr>
      <w:r>
        <w:rPr>
          <w:rFonts w:hint="eastAsia" w:ascii="新宋体" w:hAnsi="新宋体" w:eastAsia="新宋体"/>
          <w:sz w:val="24"/>
          <w:szCs w:val="24"/>
          <w:highlight w:val="none"/>
        </w:rPr>
        <w:t xml:space="preserve">义乌市中心医院                     </w:t>
      </w:r>
    </w:p>
    <w:p w14:paraId="6C4DED15">
      <w:pPr>
        <w:ind w:left="7280" w:hanging="6240" w:hangingChars="2600"/>
        <w:rPr>
          <w:rFonts w:hint="eastAsia" w:ascii="新宋体" w:hAnsi="新宋体" w:eastAsia="新宋体"/>
          <w:sz w:val="24"/>
          <w:szCs w:val="24"/>
          <w:highlight w:val="none"/>
        </w:rPr>
      </w:pPr>
    </w:p>
    <w:p w14:paraId="42015CAB">
      <w:pPr>
        <w:ind w:left="7280" w:hanging="6240" w:hangingChars="2600"/>
        <w:rPr>
          <w:sz w:val="28"/>
          <w:szCs w:val="28"/>
          <w:highlight w:val="none"/>
        </w:rPr>
      </w:pPr>
      <w:r>
        <w:rPr>
          <w:rFonts w:hint="eastAsia" w:ascii="新宋体" w:hAnsi="新宋体" w:eastAsia="新宋体"/>
          <w:sz w:val="24"/>
          <w:szCs w:val="24"/>
          <w:highlight w:val="none"/>
        </w:rPr>
        <w:t xml:space="preserve">               </w:t>
      </w:r>
      <w:r>
        <w:rPr>
          <w:rFonts w:hint="eastAsia" w:ascii="新宋体" w:hAnsi="新宋体" w:eastAsia="新宋体"/>
          <w:sz w:val="24"/>
          <w:szCs w:val="24"/>
          <w:highlight w:val="none"/>
          <w:lang w:val="en-US" w:eastAsia="zh-CN"/>
        </w:rPr>
        <w:t xml:space="preserve">                                  </w:t>
      </w:r>
      <w:r>
        <w:rPr>
          <w:rFonts w:hint="eastAsia" w:ascii="新宋体" w:hAnsi="新宋体" w:eastAsia="新宋体"/>
          <w:sz w:val="24"/>
          <w:szCs w:val="24"/>
          <w:highlight w:val="none"/>
        </w:rPr>
        <w:t>202</w:t>
      </w:r>
      <w:r>
        <w:rPr>
          <w:rFonts w:hint="eastAsia" w:ascii="新宋体" w:hAnsi="新宋体" w:eastAsia="新宋体"/>
          <w:sz w:val="24"/>
          <w:szCs w:val="24"/>
          <w:highlight w:val="none"/>
          <w:lang w:val="en-US" w:eastAsia="zh-CN"/>
        </w:rPr>
        <w:t>4</w:t>
      </w:r>
      <w:r>
        <w:rPr>
          <w:rFonts w:hint="eastAsia" w:ascii="新宋体" w:hAnsi="新宋体" w:eastAsia="新宋体"/>
          <w:sz w:val="24"/>
          <w:szCs w:val="24"/>
          <w:highlight w:val="none"/>
        </w:rPr>
        <w:t xml:space="preserve">年月日  </w:t>
      </w:r>
      <w:r>
        <w:rPr>
          <w:rFonts w:hint="eastAsia" w:ascii="新宋体" w:hAnsi="新宋体" w:eastAsia="新宋体"/>
          <w:sz w:val="21"/>
          <w:szCs w:val="21"/>
          <w:highlight w:val="none"/>
        </w:rPr>
        <w:t xml:space="preserve"> </w:t>
      </w:r>
      <w:r>
        <w:rPr>
          <w:rFonts w:hint="eastAsia" w:ascii="新宋体" w:hAnsi="新宋体" w:eastAsia="新宋体"/>
          <w:sz w:val="28"/>
          <w:szCs w:val="28"/>
          <w:highlight w:val="none"/>
        </w:rPr>
        <w:t xml:space="preserve">                                                    </w:t>
      </w:r>
    </w:p>
    <w:p w14:paraId="262612A6">
      <w:pPr>
        <w:rPr>
          <w:rFonts w:hint="eastAsia"/>
          <w:highlight w:val="none"/>
        </w:rPr>
      </w:pPr>
      <w:r>
        <w:rPr>
          <w:rFonts w:hint="eastAsia"/>
          <w:highlight w:val="none"/>
        </w:rPr>
        <w:br w:type="page"/>
      </w:r>
    </w:p>
    <w:p w14:paraId="7F0F12CF">
      <w:pPr>
        <w:pStyle w:val="16"/>
        <w:rPr>
          <w:rFonts w:hint="eastAsia"/>
          <w:highlight w:val="none"/>
        </w:rPr>
      </w:pPr>
    </w:p>
    <w:p w14:paraId="0633EA14">
      <w:pPr>
        <w:pStyle w:val="16"/>
        <w:rPr>
          <w:rFonts w:hint="eastAsia"/>
          <w:highlight w:val="none"/>
        </w:rPr>
      </w:pPr>
    </w:p>
    <w:p w14:paraId="2BA1CBC2">
      <w:pPr>
        <w:spacing w:line="380" w:lineRule="exact"/>
        <w:rPr>
          <w:rFonts w:hint="eastAsia" w:ascii="新宋体" w:hAnsi="新宋体" w:eastAsia="新宋体"/>
          <w:b/>
          <w:bCs/>
          <w:sz w:val="22"/>
          <w:szCs w:val="22"/>
          <w:highlight w:val="none"/>
        </w:rPr>
      </w:pPr>
      <w:r>
        <w:rPr>
          <w:rFonts w:hint="eastAsia" w:ascii="新宋体" w:hAnsi="新宋体" w:eastAsia="新宋体"/>
          <w:b/>
          <w:bCs/>
          <w:sz w:val="28"/>
          <w:szCs w:val="28"/>
          <w:highlight w:val="none"/>
        </w:rPr>
        <w:t xml:space="preserve">附件1               </w:t>
      </w:r>
      <w:r>
        <w:rPr>
          <w:rFonts w:hint="eastAsia" w:ascii="新宋体" w:hAnsi="新宋体" w:eastAsia="新宋体"/>
          <w:sz w:val="22"/>
          <w:szCs w:val="22"/>
          <w:highlight w:val="none"/>
        </w:rPr>
        <w:t xml:space="preserve">    </w:t>
      </w:r>
    </w:p>
    <w:tbl>
      <w:tblPr>
        <w:tblStyle w:val="10"/>
        <w:tblpPr w:leftFromText="180" w:rightFromText="180" w:vertAnchor="text" w:tblpX="10214" w:tblpY="-2116"/>
        <w:tblOverlap w:val="never"/>
        <w:tblW w:w="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tblGrid>
      <w:tr w14:paraId="424F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2145629A">
            <w:pPr>
              <w:spacing w:line="380" w:lineRule="exact"/>
              <w:rPr>
                <w:rFonts w:hint="eastAsia" w:ascii="新宋体" w:hAnsi="新宋体" w:eastAsia="新宋体"/>
                <w:b/>
                <w:bCs/>
                <w:sz w:val="22"/>
                <w:szCs w:val="22"/>
                <w:highlight w:val="none"/>
              </w:rPr>
            </w:pPr>
          </w:p>
        </w:tc>
      </w:tr>
      <w:tr w14:paraId="0BDA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4BC87FC1">
            <w:pPr>
              <w:spacing w:line="380" w:lineRule="exact"/>
              <w:rPr>
                <w:rFonts w:hint="eastAsia" w:ascii="新宋体" w:hAnsi="新宋体" w:eastAsia="新宋体"/>
                <w:b/>
                <w:bCs/>
                <w:sz w:val="22"/>
                <w:szCs w:val="22"/>
                <w:highlight w:val="none"/>
              </w:rPr>
            </w:pPr>
          </w:p>
        </w:tc>
      </w:tr>
    </w:tbl>
    <w:p w14:paraId="6D424051">
      <w:pPr>
        <w:jc w:val="center"/>
        <w:rPr>
          <w:b/>
          <w:bCs/>
          <w:sz w:val="36"/>
          <w:highlight w:val="none"/>
        </w:rPr>
      </w:pPr>
      <w:r>
        <w:rPr>
          <w:rFonts w:hAnsi="宋体"/>
          <w:b/>
          <w:bCs/>
          <w:sz w:val="36"/>
          <w:highlight w:val="none"/>
        </w:rPr>
        <w:t>报价一览表</w:t>
      </w:r>
    </w:p>
    <w:p w14:paraId="538595BE">
      <w:pPr>
        <w:rPr>
          <w:rFonts w:hAnsi="宋体"/>
          <w:sz w:val="24"/>
          <w:highlight w:val="none"/>
        </w:rPr>
      </w:pPr>
    </w:p>
    <w:p w14:paraId="5DC77FC7">
      <w:pPr>
        <w:rPr>
          <w:sz w:val="24"/>
          <w:highlight w:val="none"/>
        </w:rPr>
      </w:pPr>
      <w:r>
        <w:rPr>
          <w:rFonts w:hAnsi="宋体"/>
          <w:sz w:val="24"/>
          <w:highlight w:val="none"/>
        </w:rPr>
        <w:t>投标人名称（盖章）：</w:t>
      </w:r>
      <w:r>
        <w:rPr>
          <w:sz w:val="24"/>
          <w:highlight w:val="none"/>
          <w:u w:val="single"/>
        </w:rPr>
        <w:t xml:space="preserve">                    </w:t>
      </w:r>
      <w:r>
        <w:rPr>
          <w:sz w:val="24"/>
          <w:highlight w:val="none"/>
        </w:rPr>
        <w:t xml:space="preserve">      </w:t>
      </w:r>
    </w:p>
    <w:p w14:paraId="4B9F519D">
      <w:pPr>
        <w:rPr>
          <w:sz w:val="24"/>
          <w:highlight w:val="none"/>
        </w:rPr>
      </w:pPr>
    </w:p>
    <w:p w14:paraId="3761D2E7">
      <w:pPr>
        <w:rPr>
          <w:sz w:val="24"/>
          <w:highlight w:val="none"/>
        </w:rPr>
      </w:pPr>
    </w:p>
    <w:tbl>
      <w:tblPr>
        <w:tblStyle w:val="10"/>
        <w:tblpPr w:leftFromText="180" w:rightFromText="180" w:vertAnchor="text" w:horzAnchor="page" w:tblpX="882" w:tblpY="346"/>
        <w:tblOverlap w:val="never"/>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87"/>
        <w:gridCol w:w="1991"/>
        <w:gridCol w:w="1629"/>
        <w:gridCol w:w="2875"/>
        <w:gridCol w:w="1315"/>
      </w:tblGrid>
      <w:tr w14:paraId="14D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noWrap w:val="0"/>
            <w:vAlign w:val="center"/>
          </w:tcPr>
          <w:p w14:paraId="673EE843">
            <w:pPr>
              <w:jc w:val="center"/>
              <w:rPr>
                <w:rFonts w:ascii="Times New Roman" w:hAnsi="Times New Roman"/>
                <w:sz w:val="24"/>
                <w:highlight w:val="none"/>
              </w:rPr>
            </w:pPr>
          </w:p>
          <w:p w14:paraId="52928B4A">
            <w:pPr>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标段</w:t>
            </w:r>
          </w:p>
        </w:tc>
        <w:tc>
          <w:tcPr>
            <w:tcW w:w="987" w:type="dxa"/>
            <w:noWrap w:val="0"/>
            <w:vAlign w:val="center"/>
          </w:tcPr>
          <w:p w14:paraId="01CFF768">
            <w:pPr>
              <w:jc w:val="center"/>
              <w:rPr>
                <w:rFonts w:ascii="Times New Roman" w:hAnsi="Times New Roman"/>
                <w:sz w:val="24"/>
                <w:highlight w:val="none"/>
              </w:rPr>
            </w:pPr>
          </w:p>
          <w:p w14:paraId="6F89AF01">
            <w:pPr>
              <w:jc w:val="center"/>
              <w:rPr>
                <w:rFonts w:ascii="Times New Roman" w:hAnsi="Times New Roman"/>
                <w:sz w:val="24"/>
                <w:highlight w:val="none"/>
              </w:rPr>
            </w:pPr>
            <w:r>
              <w:rPr>
                <w:rFonts w:hint="eastAsia" w:ascii="Times New Roman" w:hAnsi="Times New Roman"/>
                <w:sz w:val="24"/>
                <w:highlight w:val="none"/>
                <w:lang w:val="en-US" w:eastAsia="zh-CN"/>
              </w:rPr>
              <w:t>序号</w:t>
            </w:r>
          </w:p>
        </w:tc>
        <w:tc>
          <w:tcPr>
            <w:tcW w:w="1991" w:type="dxa"/>
            <w:noWrap w:val="0"/>
            <w:vAlign w:val="center"/>
          </w:tcPr>
          <w:p w14:paraId="632DFEC0">
            <w:pPr>
              <w:jc w:val="center"/>
              <w:rPr>
                <w:rFonts w:hint="default" w:ascii="Times New Roman" w:hAnsi="Times New Roman" w:eastAsia="宋体"/>
                <w:sz w:val="24"/>
                <w:highlight w:val="none"/>
                <w:lang w:val="en-US" w:eastAsia="zh-CN"/>
              </w:rPr>
            </w:pPr>
            <w:r>
              <w:rPr>
                <w:rFonts w:hint="eastAsia" w:ascii="Times New Roman" w:hAnsi="Times New Roman"/>
                <w:sz w:val="24"/>
                <w:highlight w:val="none"/>
                <w:lang w:val="en-US" w:eastAsia="zh-CN"/>
              </w:rPr>
              <w:t>耗材</w:t>
            </w:r>
            <w:r>
              <w:rPr>
                <w:rFonts w:ascii="Times New Roman" w:hAnsi="Times New Roman"/>
                <w:sz w:val="24"/>
                <w:highlight w:val="none"/>
              </w:rPr>
              <w:t>名称</w:t>
            </w:r>
          </w:p>
        </w:tc>
        <w:tc>
          <w:tcPr>
            <w:tcW w:w="1629" w:type="dxa"/>
            <w:noWrap w:val="0"/>
            <w:vAlign w:val="center"/>
          </w:tcPr>
          <w:p w14:paraId="6A44EC9D">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品牌</w:t>
            </w:r>
          </w:p>
        </w:tc>
        <w:tc>
          <w:tcPr>
            <w:tcW w:w="2875" w:type="dxa"/>
            <w:noWrap w:val="0"/>
            <w:vAlign w:val="center"/>
          </w:tcPr>
          <w:p w14:paraId="051693B5">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规格、型号</w:t>
            </w:r>
          </w:p>
          <w:p w14:paraId="3C9C4FA3">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（列明所有规格）</w:t>
            </w:r>
          </w:p>
        </w:tc>
        <w:tc>
          <w:tcPr>
            <w:tcW w:w="1315" w:type="dxa"/>
            <w:noWrap w:val="0"/>
            <w:vAlign w:val="center"/>
          </w:tcPr>
          <w:p w14:paraId="03931EE5">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单价/元</w:t>
            </w:r>
          </w:p>
        </w:tc>
      </w:tr>
      <w:tr w14:paraId="7C8D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restart"/>
            <w:noWrap w:val="0"/>
            <w:vAlign w:val="center"/>
          </w:tcPr>
          <w:p w14:paraId="6A8F49DC">
            <w:pPr>
              <w:jc w:val="center"/>
              <w:rPr>
                <w:rFonts w:hint="eastAsia" w:ascii="Times New Roman" w:hAnsi="Times New Roman" w:eastAsia="宋体"/>
                <w:sz w:val="24"/>
                <w:highlight w:val="none"/>
                <w:lang w:eastAsia="zh-CN"/>
              </w:rPr>
            </w:pPr>
          </w:p>
        </w:tc>
        <w:tc>
          <w:tcPr>
            <w:tcW w:w="987" w:type="dxa"/>
            <w:noWrap w:val="0"/>
            <w:vAlign w:val="center"/>
          </w:tcPr>
          <w:p w14:paraId="3E181A01">
            <w:pPr>
              <w:jc w:val="center"/>
              <w:rPr>
                <w:rFonts w:ascii="Times New Roman" w:hAnsi="Times New Roman"/>
                <w:sz w:val="24"/>
                <w:highlight w:val="none"/>
              </w:rPr>
            </w:pPr>
          </w:p>
        </w:tc>
        <w:tc>
          <w:tcPr>
            <w:tcW w:w="1991" w:type="dxa"/>
            <w:noWrap w:val="0"/>
            <w:vAlign w:val="center"/>
          </w:tcPr>
          <w:p w14:paraId="31E5E5A4">
            <w:pPr>
              <w:jc w:val="center"/>
              <w:rPr>
                <w:rFonts w:ascii="Times New Roman" w:hAnsi="Times New Roman"/>
                <w:sz w:val="24"/>
                <w:highlight w:val="none"/>
              </w:rPr>
            </w:pPr>
          </w:p>
        </w:tc>
        <w:tc>
          <w:tcPr>
            <w:tcW w:w="1629" w:type="dxa"/>
            <w:noWrap w:val="0"/>
            <w:vAlign w:val="center"/>
          </w:tcPr>
          <w:p w14:paraId="663A5C27">
            <w:pPr>
              <w:jc w:val="center"/>
              <w:rPr>
                <w:rFonts w:ascii="Times New Roman" w:hAnsi="Times New Roman"/>
                <w:sz w:val="24"/>
                <w:highlight w:val="none"/>
              </w:rPr>
            </w:pPr>
          </w:p>
        </w:tc>
        <w:tc>
          <w:tcPr>
            <w:tcW w:w="2875" w:type="dxa"/>
            <w:noWrap w:val="0"/>
            <w:vAlign w:val="center"/>
          </w:tcPr>
          <w:p w14:paraId="71152528">
            <w:pPr>
              <w:jc w:val="center"/>
              <w:rPr>
                <w:rFonts w:ascii="Times New Roman" w:hAnsi="Times New Roman"/>
                <w:sz w:val="24"/>
                <w:highlight w:val="none"/>
              </w:rPr>
            </w:pPr>
          </w:p>
        </w:tc>
        <w:tc>
          <w:tcPr>
            <w:tcW w:w="1315" w:type="dxa"/>
            <w:noWrap w:val="0"/>
            <w:vAlign w:val="center"/>
          </w:tcPr>
          <w:p w14:paraId="70B11E01">
            <w:pPr>
              <w:jc w:val="center"/>
              <w:rPr>
                <w:rFonts w:ascii="Times New Roman" w:hAnsi="Times New Roman"/>
                <w:sz w:val="24"/>
                <w:highlight w:val="none"/>
              </w:rPr>
            </w:pPr>
          </w:p>
        </w:tc>
      </w:tr>
      <w:tr w14:paraId="4E7E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continue"/>
            <w:noWrap w:val="0"/>
            <w:vAlign w:val="center"/>
          </w:tcPr>
          <w:p w14:paraId="634722F1">
            <w:pPr>
              <w:jc w:val="center"/>
              <w:rPr>
                <w:rFonts w:hint="eastAsia" w:ascii="Times New Roman" w:hAnsi="Times New Roman" w:eastAsia="宋体"/>
                <w:sz w:val="24"/>
                <w:highlight w:val="none"/>
                <w:lang w:val="en-US" w:eastAsia="zh-CN"/>
              </w:rPr>
            </w:pPr>
          </w:p>
        </w:tc>
        <w:tc>
          <w:tcPr>
            <w:tcW w:w="987" w:type="dxa"/>
            <w:noWrap w:val="0"/>
            <w:vAlign w:val="center"/>
          </w:tcPr>
          <w:p w14:paraId="19665CFD">
            <w:pPr>
              <w:jc w:val="center"/>
              <w:rPr>
                <w:rFonts w:ascii="Times New Roman" w:hAnsi="Times New Roman"/>
                <w:sz w:val="24"/>
                <w:highlight w:val="none"/>
              </w:rPr>
            </w:pPr>
          </w:p>
        </w:tc>
        <w:tc>
          <w:tcPr>
            <w:tcW w:w="1991" w:type="dxa"/>
            <w:noWrap w:val="0"/>
            <w:vAlign w:val="center"/>
          </w:tcPr>
          <w:p w14:paraId="3249CD60">
            <w:pPr>
              <w:jc w:val="center"/>
              <w:rPr>
                <w:rFonts w:ascii="Times New Roman" w:hAnsi="Times New Roman"/>
                <w:sz w:val="24"/>
                <w:highlight w:val="none"/>
              </w:rPr>
            </w:pPr>
          </w:p>
        </w:tc>
        <w:tc>
          <w:tcPr>
            <w:tcW w:w="1629" w:type="dxa"/>
            <w:noWrap w:val="0"/>
            <w:vAlign w:val="center"/>
          </w:tcPr>
          <w:p w14:paraId="03167B73">
            <w:pPr>
              <w:jc w:val="center"/>
              <w:rPr>
                <w:rFonts w:ascii="Times New Roman" w:hAnsi="Times New Roman"/>
                <w:sz w:val="24"/>
                <w:highlight w:val="none"/>
              </w:rPr>
            </w:pPr>
          </w:p>
        </w:tc>
        <w:tc>
          <w:tcPr>
            <w:tcW w:w="2875" w:type="dxa"/>
            <w:noWrap w:val="0"/>
            <w:vAlign w:val="center"/>
          </w:tcPr>
          <w:p w14:paraId="2AA3E24E">
            <w:pPr>
              <w:jc w:val="center"/>
              <w:rPr>
                <w:rFonts w:ascii="Times New Roman" w:hAnsi="Times New Roman"/>
                <w:sz w:val="24"/>
                <w:highlight w:val="none"/>
              </w:rPr>
            </w:pPr>
          </w:p>
        </w:tc>
        <w:tc>
          <w:tcPr>
            <w:tcW w:w="1315" w:type="dxa"/>
            <w:noWrap w:val="0"/>
            <w:vAlign w:val="center"/>
          </w:tcPr>
          <w:p w14:paraId="0D9DF6F3">
            <w:pPr>
              <w:jc w:val="center"/>
              <w:rPr>
                <w:rFonts w:ascii="Times New Roman" w:hAnsi="Times New Roman"/>
                <w:sz w:val="24"/>
                <w:highlight w:val="none"/>
              </w:rPr>
            </w:pPr>
          </w:p>
        </w:tc>
      </w:tr>
      <w:tr w14:paraId="264A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527" w:type="dxa"/>
            <w:gridSpan w:val="6"/>
            <w:noWrap w:val="0"/>
            <w:vAlign w:val="center"/>
          </w:tcPr>
          <w:p w14:paraId="5D1D1624">
            <w:pPr>
              <w:jc w:val="left"/>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备注：</w:t>
            </w:r>
          </w:p>
        </w:tc>
      </w:tr>
    </w:tbl>
    <w:p w14:paraId="0ED2F4F9">
      <w:pPr>
        <w:spacing w:line="500" w:lineRule="exact"/>
        <w:ind w:firstLine="6240" w:firstLineChars="2600"/>
        <w:rPr>
          <w:sz w:val="24"/>
          <w:highlight w:val="none"/>
        </w:rPr>
      </w:pPr>
      <w:r>
        <w:rPr>
          <w:sz w:val="24"/>
          <w:highlight w:val="none"/>
        </w:rPr>
        <w:t xml:space="preserve">      </w:t>
      </w:r>
    </w:p>
    <w:p w14:paraId="22F8BC6C">
      <w:pPr>
        <w:spacing w:line="380" w:lineRule="exact"/>
        <w:rPr>
          <w:rFonts w:hint="eastAsia" w:ascii="新宋体" w:hAnsi="新宋体" w:eastAsia="新宋体"/>
          <w:b/>
          <w:bCs/>
          <w:sz w:val="22"/>
          <w:szCs w:val="22"/>
          <w:highlight w:val="none"/>
        </w:rPr>
      </w:pPr>
    </w:p>
    <w:p w14:paraId="6DC414CA">
      <w:pPr>
        <w:spacing w:line="380" w:lineRule="exact"/>
        <w:rPr>
          <w:rFonts w:hint="eastAsia" w:ascii="新宋体" w:hAnsi="新宋体" w:eastAsia="新宋体"/>
          <w:sz w:val="24"/>
          <w:highlight w:val="none"/>
        </w:rPr>
      </w:pPr>
      <w:r>
        <w:rPr>
          <w:rFonts w:hint="eastAsia" w:ascii="新宋体" w:hAnsi="新宋体" w:eastAsia="新宋体"/>
          <w:b/>
          <w:bCs/>
          <w:sz w:val="22"/>
          <w:szCs w:val="22"/>
          <w:highlight w:val="none"/>
        </w:rPr>
        <w:t>说明：</w:t>
      </w:r>
      <w:r>
        <w:rPr>
          <w:rFonts w:hint="eastAsia" w:ascii="新宋体" w:hAnsi="新宋体" w:eastAsia="新宋体"/>
          <w:b/>
          <w:bCs/>
          <w:sz w:val="24"/>
          <w:highlight w:val="none"/>
        </w:rPr>
        <w:t xml:space="preserve"> </w:t>
      </w:r>
      <w:r>
        <w:rPr>
          <w:rFonts w:hint="eastAsia" w:ascii="新宋体" w:hAnsi="新宋体" w:eastAsia="新宋体"/>
          <w:sz w:val="24"/>
          <w:highlight w:val="none"/>
        </w:rPr>
        <w:t>1、本采购项目要求投标人提供的货物及服务内容，除有特别规定外，都应包含在本报价范围内。</w:t>
      </w:r>
    </w:p>
    <w:p w14:paraId="603720BE">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2、投标报价为投标方所能承受的最低、最终一次性报价。</w:t>
      </w:r>
    </w:p>
    <w:p w14:paraId="467270AF">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3、总价超过预算价的投标将作无效标处理。</w:t>
      </w:r>
    </w:p>
    <w:p w14:paraId="1FCF6DBA">
      <w:pPr>
        <w:spacing w:line="380" w:lineRule="exact"/>
        <w:ind w:firstLine="720"/>
        <w:rPr>
          <w:rFonts w:hint="eastAsia" w:ascii="新宋体" w:hAnsi="新宋体" w:eastAsia="新宋体"/>
          <w:sz w:val="24"/>
          <w:highlight w:val="none"/>
        </w:rPr>
      </w:pPr>
      <w:r>
        <w:rPr>
          <w:rFonts w:hint="eastAsia" w:ascii="新宋体" w:hAnsi="新宋体" w:eastAsia="新宋体"/>
          <w:sz w:val="24"/>
          <w:highlight w:val="none"/>
        </w:rPr>
        <w:t xml:space="preserve">                                                                       </w:t>
      </w:r>
    </w:p>
    <w:p w14:paraId="1FB3F410">
      <w:pPr>
        <w:spacing w:line="380" w:lineRule="exact"/>
        <w:rPr>
          <w:rFonts w:hint="eastAsia" w:ascii="新宋体" w:hAnsi="新宋体" w:eastAsia="新宋体"/>
          <w:sz w:val="24"/>
          <w:highlight w:val="none"/>
        </w:rPr>
      </w:pPr>
      <w:r>
        <w:rPr>
          <w:rFonts w:hint="eastAsia" w:ascii="新宋体" w:hAnsi="新宋体" w:eastAsia="新宋体"/>
          <w:sz w:val="24"/>
          <w:highlight w:val="none"/>
        </w:rPr>
        <w:t xml:space="preserve">                                       投标人全称（盖章）：</w:t>
      </w:r>
    </w:p>
    <w:p w14:paraId="3C4CA3CF">
      <w:pPr>
        <w:spacing w:line="380" w:lineRule="exact"/>
        <w:rPr>
          <w:rFonts w:hint="eastAsia" w:ascii="新宋体" w:hAnsi="新宋体" w:eastAsia="新宋体" w:cs="Times New Roman"/>
          <w:sz w:val="24"/>
          <w:highlight w:val="none"/>
        </w:rPr>
      </w:pPr>
      <w:r>
        <w:rPr>
          <w:rFonts w:hint="eastAsia" w:ascii="新宋体" w:hAnsi="新宋体" w:eastAsia="新宋体"/>
          <w:sz w:val="24"/>
          <w:highlight w:val="none"/>
        </w:rPr>
        <w:t xml:space="preserve">                                    </w:t>
      </w:r>
      <w:r>
        <w:rPr>
          <w:rFonts w:hint="eastAsia" w:ascii="新宋体" w:hAnsi="新宋体" w:eastAsia="新宋体" w:cs="Times New Roman"/>
          <w:sz w:val="24"/>
          <w:highlight w:val="none"/>
        </w:rPr>
        <w:t xml:space="preserve">   投标人代表（签字）：</w:t>
      </w:r>
    </w:p>
    <w:p w14:paraId="6C19AC3C">
      <w:pPr>
        <w:spacing w:line="380" w:lineRule="exact"/>
        <w:ind w:left="3780" w:leftChars="0" w:firstLine="960" w:firstLineChars="400"/>
        <w:rPr>
          <w:rFonts w:hint="default" w:ascii="新宋体" w:hAnsi="新宋体" w:eastAsia="新宋体" w:cs="Times New Roman"/>
          <w:sz w:val="24"/>
          <w:highlight w:val="none"/>
          <w:lang w:val="en-US" w:eastAsia="zh-CN"/>
        </w:rPr>
      </w:pPr>
      <w:r>
        <w:rPr>
          <w:rFonts w:hint="eastAsia" w:ascii="新宋体" w:hAnsi="新宋体" w:eastAsia="新宋体" w:cs="Times New Roman"/>
          <w:sz w:val="24"/>
          <w:highlight w:val="none"/>
          <w:lang w:val="en-US" w:eastAsia="zh-CN"/>
        </w:rPr>
        <w:t>联系方式：</w:t>
      </w:r>
    </w:p>
    <w:p w14:paraId="5AE64542">
      <w:pPr>
        <w:spacing w:line="380" w:lineRule="exact"/>
        <w:rPr>
          <w:rFonts w:hint="eastAsia" w:ascii="新宋体" w:hAnsi="新宋体" w:eastAsia="新宋体" w:cs="Times New Roman"/>
          <w:sz w:val="24"/>
          <w:highlight w:val="none"/>
        </w:rPr>
      </w:pPr>
      <w:r>
        <w:rPr>
          <w:rFonts w:hint="eastAsia" w:ascii="新宋体" w:hAnsi="新宋体" w:eastAsia="新宋体" w:cs="Times New Roman"/>
          <w:sz w:val="24"/>
          <w:highlight w:val="none"/>
        </w:rPr>
        <w:t xml:space="preserve">                                     </w:t>
      </w:r>
      <w:r>
        <w:rPr>
          <w:rFonts w:hint="eastAsia" w:ascii="新宋体" w:hAnsi="新宋体" w:eastAsia="新宋体" w:cs="Times New Roman"/>
          <w:sz w:val="24"/>
          <w:highlight w:val="none"/>
          <w:lang w:val="en-US" w:eastAsia="zh-CN"/>
        </w:rPr>
        <w:t xml:space="preserve">   </w:t>
      </w:r>
      <w:r>
        <w:rPr>
          <w:rFonts w:hint="eastAsia" w:ascii="新宋体" w:hAnsi="新宋体" w:eastAsia="新宋体" w:cs="Times New Roman"/>
          <w:sz w:val="24"/>
          <w:highlight w:val="none"/>
        </w:rPr>
        <w:t>日 期：</w:t>
      </w:r>
    </w:p>
    <w:p w14:paraId="6E0CC507">
      <w:pPr>
        <w:pStyle w:val="2"/>
        <w:rPr>
          <w:highlight w:val="none"/>
        </w:rPr>
      </w:pPr>
    </w:p>
    <w:p w14:paraId="20B62163">
      <w:pPr>
        <w:rPr>
          <w:rFonts w:hint="eastAsia"/>
          <w:sz w:val="28"/>
          <w:szCs w:val="28"/>
          <w:highlight w:val="none"/>
          <w:lang w:val="en-US" w:eastAsia="zh-CN"/>
        </w:rPr>
        <w:sectPr>
          <w:pgSz w:w="11906" w:h="16838"/>
          <w:pgMar w:top="1440" w:right="1803" w:bottom="1440" w:left="1803" w:header="851" w:footer="992" w:gutter="0"/>
          <w:cols w:space="0" w:num="1"/>
          <w:rtlGutter w:val="0"/>
          <w:docGrid w:type="lines" w:linePitch="312" w:charSpace="0"/>
        </w:sectPr>
      </w:pPr>
    </w:p>
    <w:p w14:paraId="3A46DAAB">
      <w:pPr>
        <w:pStyle w:val="14"/>
        <w:ind w:left="0" w:leftChars="0" w:firstLine="0" w:firstLineChars="0"/>
        <w:rPr>
          <w:rFonts w:hint="eastAsia" w:ascii="新宋体" w:hAnsi="新宋体" w:eastAsia="新宋体" w:cs="Times New Roman"/>
          <w:b/>
          <w:bCs/>
          <w:kern w:val="2"/>
          <w:sz w:val="28"/>
          <w:szCs w:val="28"/>
          <w:highlight w:val="none"/>
          <w:lang w:val="en-US" w:eastAsia="zh-CN" w:bidi="ar-SA"/>
        </w:rPr>
      </w:pPr>
      <w:r>
        <w:rPr>
          <w:rFonts w:hint="eastAsia" w:ascii="新宋体" w:hAnsi="新宋体" w:eastAsia="新宋体" w:cs="Times New Roman"/>
          <w:b/>
          <w:bCs/>
          <w:kern w:val="2"/>
          <w:sz w:val="28"/>
          <w:szCs w:val="28"/>
          <w:highlight w:val="none"/>
          <w:lang w:val="en-US" w:eastAsia="zh-CN" w:bidi="ar-SA"/>
        </w:rPr>
        <w:t>附件2</w:t>
      </w:r>
    </w:p>
    <w:p w14:paraId="41035444">
      <w:pPr>
        <w:jc w:val="center"/>
        <w:rPr>
          <w:rFonts w:hint="eastAsia" w:hAnsi="宋体"/>
          <w:b/>
          <w:bCs/>
          <w:sz w:val="36"/>
          <w:highlight w:val="none"/>
          <w:lang w:val="en-US" w:eastAsia="zh-CN"/>
        </w:rPr>
      </w:pPr>
      <w:r>
        <w:rPr>
          <w:rFonts w:hint="eastAsia" w:hAnsi="宋体"/>
          <w:b/>
          <w:bCs/>
          <w:sz w:val="36"/>
          <w:highlight w:val="none"/>
          <w:lang w:val="en-US" w:eastAsia="zh-CN"/>
        </w:rPr>
        <w:t>投标产品信息一览表</w:t>
      </w:r>
    </w:p>
    <w:p w14:paraId="47F49DDE">
      <w:pPr>
        <w:pStyle w:val="14"/>
        <w:rPr>
          <w:rFonts w:hint="eastAsia"/>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763"/>
        <w:gridCol w:w="1448"/>
        <w:gridCol w:w="2811"/>
      </w:tblGrid>
      <w:tr w14:paraId="0F6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94" w:type="dxa"/>
            <w:noWrap w:val="0"/>
            <w:vAlign w:val="center"/>
          </w:tcPr>
          <w:p w14:paraId="5533995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标段分类</w:t>
            </w:r>
          </w:p>
        </w:tc>
        <w:tc>
          <w:tcPr>
            <w:tcW w:w="2763" w:type="dxa"/>
            <w:noWrap w:val="0"/>
            <w:vAlign w:val="center"/>
          </w:tcPr>
          <w:p w14:paraId="19F9D471">
            <w:pPr>
              <w:jc w:val="center"/>
              <w:rPr>
                <w:rFonts w:hint="eastAsia"/>
                <w:sz w:val="24"/>
                <w:szCs w:val="24"/>
                <w:highlight w:val="none"/>
                <w:vertAlign w:val="baseline"/>
                <w:lang w:eastAsia="zh-CN"/>
              </w:rPr>
            </w:pPr>
          </w:p>
        </w:tc>
        <w:tc>
          <w:tcPr>
            <w:tcW w:w="1448" w:type="dxa"/>
            <w:noWrap w:val="0"/>
            <w:vAlign w:val="center"/>
          </w:tcPr>
          <w:p w14:paraId="0144C27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耗材名称</w:t>
            </w:r>
          </w:p>
        </w:tc>
        <w:tc>
          <w:tcPr>
            <w:tcW w:w="2811" w:type="dxa"/>
            <w:noWrap w:val="0"/>
            <w:vAlign w:val="center"/>
          </w:tcPr>
          <w:p w14:paraId="528E81A2">
            <w:pPr>
              <w:jc w:val="center"/>
              <w:rPr>
                <w:rFonts w:hint="eastAsia"/>
                <w:sz w:val="24"/>
                <w:szCs w:val="24"/>
                <w:highlight w:val="none"/>
                <w:vertAlign w:val="baseline"/>
                <w:lang w:eastAsia="zh-CN"/>
              </w:rPr>
            </w:pPr>
          </w:p>
        </w:tc>
      </w:tr>
      <w:tr w14:paraId="092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86172E5">
            <w:pPr>
              <w:jc w:val="center"/>
              <w:rPr>
                <w:rFonts w:hint="eastAsia"/>
                <w:sz w:val="24"/>
                <w:szCs w:val="24"/>
                <w:highlight w:val="none"/>
                <w:vertAlign w:val="baseline"/>
                <w:lang w:eastAsia="zh-CN"/>
              </w:rPr>
            </w:pPr>
            <w:r>
              <w:rPr>
                <w:rFonts w:hint="eastAsia"/>
                <w:sz w:val="24"/>
                <w:szCs w:val="24"/>
                <w:highlight w:val="none"/>
                <w:vertAlign w:val="baseline"/>
                <w:lang w:eastAsia="zh-CN"/>
              </w:rPr>
              <w:t>型号</w:t>
            </w:r>
            <w:r>
              <w:rPr>
                <w:rFonts w:hint="eastAsia"/>
                <w:sz w:val="24"/>
                <w:szCs w:val="24"/>
                <w:highlight w:val="none"/>
                <w:vertAlign w:val="baseline"/>
                <w:lang w:val="en-US" w:eastAsia="zh-CN"/>
              </w:rPr>
              <w:t>规格</w:t>
            </w:r>
          </w:p>
        </w:tc>
        <w:tc>
          <w:tcPr>
            <w:tcW w:w="2763" w:type="dxa"/>
            <w:noWrap w:val="0"/>
            <w:vAlign w:val="center"/>
          </w:tcPr>
          <w:p w14:paraId="11828B69">
            <w:pPr>
              <w:jc w:val="center"/>
              <w:rPr>
                <w:rFonts w:hint="eastAsia"/>
                <w:sz w:val="24"/>
                <w:szCs w:val="24"/>
                <w:highlight w:val="none"/>
                <w:vertAlign w:val="baseline"/>
                <w:lang w:eastAsia="zh-CN"/>
              </w:rPr>
            </w:pPr>
          </w:p>
        </w:tc>
        <w:tc>
          <w:tcPr>
            <w:tcW w:w="1448" w:type="dxa"/>
            <w:noWrap w:val="0"/>
            <w:vAlign w:val="center"/>
          </w:tcPr>
          <w:p w14:paraId="2BD2DD6C">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浙江分类</w:t>
            </w:r>
          </w:p>
        </w:tc>
        <w:tc>
          <w:tcPr>
            <w:tcW w:w="2811" w:type="dxa"/>
            <w:noWrap w:val="0"/>
            <w:vAlign w:val="center"/>
          </w:tcPr>
          <w:p w14:paraId="6C2476FC">
            <w:pPr>
              <w:jc w:val="center"/>
              <w:rPr>
                <w:rFonts w:hint="eastAsia"/>
                <w:sz w:val="24"/>
                <w:szCs w:val="24"/>
                <w:highlight w:val="none"/>
                <w:vertAlign w:val="baseline"/>
                <w:lang w:eastAsia="zh-CN"/>
              </w:rPr>
            </w:pPr>
          </w:p>
        </w:tc>
      </w:tr>
      <w:tr w14:paraId="3B08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6EE70F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浙江一级目录 </w:t>
            </w:r>
          </w:p>
        </w:tc>
        <w:tc>
          <w:tcPr>
            <w:tcW w:w="2763" w:type="dxa"/>
            <w:noWrap w:val="0"/>
            <w:vAlign w:val="center"/>
          </w:tcPr>
          <w:p w14:paraId="56C3AEFC">
            <w:pPr>
              <w:jc w:val="center"/>
              <w:rPr>
                <w:rFonts w:hint="eastAsia"/>
                <w:sz w:val="24"/>
                <w:szCs w:val="24"/>
                <w:highlight w:val="none"/>
                <w:vertAlign w:val="baseline"/>
                <w:lang w:eastAsia="zh-CN"/>
              </w:rPr>
            </w:pPr>
          </w:p>
        </w:tc>
        <w:tc>
          <w:tcPr>
            <w:tcW w:w="1448" w:type="dxa"/>
            <w:noWrap w:val="0"/>
            <w:vAlign w:val="center"/>
          </w:tcPr>
          <w:p w14:paraId="095CEF3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浙江二级目录</w:t>
            </w:r>
          </w:p>
        </w:tc>
        <w:tc>
          <w:tcPr>
            <w:tcW w:w="2811" w:type="dxa"/>
            <w:noWrap w:val="0"/>
            <w:vAlign w:val="center"/>
          </w:tcPr>
          <w:p w14:paraId="3B33DC9A">
            <w:pPr>
              <w:jc w:val="center"/>
              <w:rPr>
                <w:rFonts w:hint="eastAsia"/>
                <w:sz w:val="24"/>
                <w:szCs w:val="24"/>
                <w:highlight w:val="none"/>
                <w:vertAlign w:val="baseline"/>
                <w:lang w:eastAsia="zh-CN"/>
              </w:rPr>
            </w:pPr>
          </w:p>
        </w:tc>
      </w:tr>
      <w:tr w14:paraId="788E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94" w:type="dxa"/>
            <w:noWrap w:val="0"/>
            <w:vAlign w:val="center"/>
          </w:tcPr>
          <w:p w14:paraId="08B2790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耗材统一编码</w:t>
            </w:r>
          </w:p>
        </w:tc>
        <w:tc>
          <w:tcPr>
            <w:tcW w:w="2763" w:type="dxa"/>
            <w:noWrap w:val="0"/>
            <w:vAlign w:val="center"/>
          </w:tcPr>
          <w:p w14:paraId="623271BC">
            <w:pPr>
              <w:jc w:val="center"/>
              <w:rPr>
                <w:rFonts w:hint="eastAsia"/>
                <w:sz w:val="24"/>
                <w:szCs w:val="24"/>
                <w:highlight w:val="none"/>
                <w:vertAlign w:val="baseline"/>
                <w:lang w:eastAsia="zh-CN"/>
              </w:rPr>
            </w:pPr>
          </w:p>
        </w:tc>
        <w:tc>
          <w:tcPr>
            <w:tcW w:w="1448" w:type="dxa"/>
            <w:noWrap w:val="0"/>
            <w:vAlign w:val="center"/>
          </w:tcPr>
          <w:p w14:paraId="26BDB25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产品ID</w:t>
            </w:r>
          </w:p>
        </w:tc>
        <w:tc>
          <w:tcPr>
            <w:tcW w:w="2811" w:type="dxa"/>
            <w:noWrap w:val="0"/>
            <w:vAlign w:val="center"/>
          </w:tcPr>
          <w:p w14:paraId="5ED389F9">
            <w:pPr>
              <w:jc w:val="center"/>
              <w:rPr>
                <w:rFonts w:hint="eastAsia"/>
                <w:sz w:val="24"/>
                <w:szCs w:val="24"/>
                <w:highlight w:val="none"/>
                <w:vertAlign w:val="baseline"/>
                <w:lang w:eastAsia="zh-CN"/>
              </w:rPr>
            </w:pPr>
          </w:p>
        </w:tc>
      </w:tr>
      <w:tr w14:paraId="1E17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94" w:type="dxa"/>
            <w:noWrap w:val="0"/>
            <w:vAlign w:val="center"/>
          </w:tcPr>
          <w:p w14:paraId="65F46D7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耗材注册证编号</w:t>
            </w:r>
          </w:p>
        </w:tc>
        <w:tc>
          <w:tcPr>
            <w:tcW w:w="2763" w:type="dxa"/>
            <w:noWrap w:val="0"/>
            <w:vAlign w:val="center"/>
          </w:tcPr>
          <w:p w14:paraId="29BA3D01">
            <w:pPr>
              <w:jc w:val="center"/>
              <w:rPr>
                <w:rFonts w:hint="eastAsia"/>
                <w:sz w:val="24"/>
                <w:szCs w:val="24"/>
                <w:highlight w:val="none"/>
                <w:vertAlign w:val="baseline"/>
                <w:lang w:eastAsia="zh-CN"/>
              </w:rPr>
            </w:pPr>
          </w:p>
        </w:tc>
        <w:tc>
          <w:tcPr>
            <w:tcW w:w="1448" w:type="dxa"/>
            <w:noWrap w:val="0"/>
            <w:vAlign w:val="center"/>
          </w:tcPr>
          <w:p w14:paraId="588AD3D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耗材注册证名称</w:t>
            </w:r>
          </w:p>
        </w:tc>
        <w:tc>
          <w:tcPr>
            <w:tcW w:w="2811" w:type="dxa"/>
            <w:noWrap w:val="0"/>
            <w:vAlign w:val="center"/>
          </w:tcPr>
          <w:p w14:paraId="7E24F344">
            <w:pPr>
              <w:jc w:val="center"/>
              <w:rPr>
                <w:rFonts w:hint="eastAsia"/>
                <w:sz w:val="24"/>
                <w:szCs w:val="24"/>
                <w:highlight w:val="none"/>
                <w:vertAlign w:val="baseline"/>
                <w:lang w:eastAsia="zh-CN"/>
              </w:rPr>
            </w:pPr>
          </w:p>
        </w:tc>
      </w:tr>
      <w:tr w14:paraId="2898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494" w:type="dxa"/>
            <w:noWrap w:val="0"/>
            <w:vAlign w:val="center"/>
          </w:tcPr>
          <w:p w14:paraId="5E8F869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采购类别</w:t>
            </w:r>
          </w:p>
        </w:tc>
        <w:tc>
          <w:tcPr>
            <w:tcW w:w="2763" w:type="dxa"/>
            <w:noWrap w:val="0"/>
            <w:vAlign w:val="center"/>
          </w:tcPr>
          <w:p w14:paraId="13AD5972">
            <w:pPr>
              <w:spacing w:line="240" w:lineRule="auto"/>
              <w:jc w:val="center"/>
              <w:rPr>
                <w:rFonts w:hint="eastAsia" w:ascii="Calibri" w:hAnsi="Calibri" w:eastAsia="宋体" w:cs="宋体"/>
                <w:kern w:val="2"/>
                <w:sz w:val="24"/>
                <w:szCs w:val="24"/>
                <w:highlight w:val="none"/>
                <w:vertAlign w:val="baseline"/>
                <w:lang w:val="en-US" w:eastAsia="zh-CN" w:bidi="ar-SA"/>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中标产品</w:t>
            </w:r>
          </w:p>
          <w:p w14:paraId="39EE911E">
            <w:pPr>
              <w:pStyle w:val="2"/>
              <w:spacing w:line="240" w:lineRule="auto"/>
              <w:jc w:val="center"/>
              <w:rPr>
                <w:rFonts w:hint="eastAsia"/>
                <w:highlight w:val="no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阳光采购</w:t>
            </w:r>
          </w:p>
          <w:p w14:paraId="1C2F093A">
            <w:pPr>
              <w:spacing w:line="240" w:lineRule="auto"/>
              <w:jc w:val="center"/>
              <w:rPr>
                <w:rFonts w:hint="eastAsia"/>
                <w:sz w:val="24"/>
                <w:szCs w:val="24"/>
                <w:highlight w:val="none"/>
                <w:vertAlign w:val="baseli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sz w:val="24"/>
                <w:szCs w:val="24"/>
                <w:highlight w:val="none"/>
                <w:vertAlign w:val="baseline"/>
                <w:lang w:val="en-US" w:eastAsia="zh-CN"/>
              </w:rPr>
              <w:t>自行采购</w:t>
            </w:r>
          </w:p>
          <w:p w14:paraId="1BE4023D">
            <w:pPr>
              <w:spacing w:line="240" w:lineRule="auto"/>
              <w:jc w:val="center"/>
              <w:rPr>
                <w:rFonts w:hint="default"/>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cs="宋体"/>
                <w:kern w:val="2"/>
                <w:sz w:val="24"/>
                <w:szCs w:val="24"/>
                <w:highlight w:val="none"/>
                <w:vertAlign w:val="baseline"/>
                <w:lang w:val="en-US" w:eastAsia="zh-CN" w:bidi="ar-SA"/>
              </w:rPr>
              <w:t>带量</w:t>
            </w:r>
            <w:r>
              <w:rPr>
                <w:rFonts w:hint="eastAsia"/>
                <w:sz w:val="24"/>
                <w:szCs w:val="24"/>
                <w:highlight w:val="none"/>
                <w:vertAlign w:val="baseline"/>
                <w:lang w:val="en-US" w:eastAsia="zh-CN"/>
              </w:rPr>
              <w:t>采购</w:t>
            </w:r>
          </w:p>
        </w:tc>
        <w:tc>
          <w:tcPr>
            <w:tcW w:w="1448" w:type="dxa"/>
            <w:noWrap w:val="0"/>
            <w:vAlign w:val="center"/>
          </w:tcPr>
          <w:p w14:paraId="1CDA0FE0">
            <w:pPr>
              <w:jc w:val="center"/>
              <w:rPr>
                <w:rFonts w:hint="eastAsia"/>
                <w:sz w:val="24"/>
                <w:szCs w:val="24"/>
                <w:highlight w:val="none"/>
                <w:vertAlign w:val="baseline"/>
                <w:lang w:eastAsia="zh-CN"/>
              </w:rPr>
            </w:pPr>
            <w:r>
              <w:rPr>
                <w:rFonts w:hint="eastAsia"/>
                <w:sz w:val="24"/>
                <w:szCs w:val="24"/>
                <w:highlight w:val="none"/>
                <w:vertAlign w:val="baseline"/>
                <w:lang w:eastAsia="zh-CN"/>
              </w:rPr>
              <w:t>品牌</w:t>
            </w:r>
          </w:p>
        </w:tc>
        <w:tc>
          <w:tcPr>
            <w:tcW w:w="2811" w:type="dxa"/>
            <w:noWrap w:val="0"/>
            <w:vAlign w:val="center"/>
          </w:tcPr>
          <w:p w14:paraId="29AC0638">
            <w:pPr>
              <w:jc w:val="center"/>
              <w:rPr>
                <w:rFonts w:hint="eastAsia"/>
                <w:sz w:val="24"/>
                <w:szCs w:val="24"/>
                <w:highlight w:val="none"/>
                <w:vertAlign w:val="baseline"/>
                <w:lang w:eastAsia="zh-CN"/>
              </w:rPr>
            </w:pPr>
          </w:p>
        </w:tc>
      </w:tr>
      <w:tr w14:paraId="33E8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94" w:type="dxa"/>
            <w:noWrap w:val="0"/>
            <w:vAlign w:val="center"/>
          </w:tcPr>
          <w:p w14:paraId="6A8E44A8">
            <w:pPr>
              <w:jc w:val="center"/>
              <w:rPr>
                <w:rFonts w:hint="eastAsia"/>
                <w:sz w:val="24"/>
                <w:szCs w:val="24"/>
                <w:highlight w:val="none"/>
                <w:vertAlign w:val="baseline"/>
                <w:lang w:eastAsia="zh-CN"/>
              </w:rPr>
            </w:pPr>
            <w:r>
              <w:rPr>
                <w:rFonts w:hint="eastAsia"/>
                <w:sz w:val="24"/>
                <w:szCs w:val="24"/>
                <w:highlight w:val="none"/>
                <w:vertAlign w:val="baseline"/>
                <w:lang w:eastAsia="zh-CN"/>
              </w:rPr>
              <w:t>投标公司名称</w:t>
            </w:r>
          </w:p>
        </w:tc>
        <w:tc>
          <w:tcPr>
            <w:tcW w:w="2763" w:type="dxa"/>
            <w:noWrap w:val="0"/>
            <w:vAlign w:val="center"/>
          </w:tcPr>
          <w:p w14:paraId="2DEA8D6D">
            <w:pPr>
              <w:jc w:val="center"/>
              <w:rPr>
                <w:rFonts w:hint="eastAsia"/>
                <w:sz w:val="24"/>
                <w:szCs w:val="24"/>
                <w:highlight w:val="none"/>
                <w:vertAlign w:val="baseline"/>
                <w:lang w:eastAsia="zh-CN"/>
              </w:rPr>
            </w:pPr>
          </w:p>
        </w:tc>
        <w:tc>
          <w:tcPr>
            <w:tcW w:w="1448" w:type="dxa"/>
            <w:noWrap w:val="0"/>
            <w:vAlign w:val="center"/>
          </w:tcPr>
          <w:p w14:paraId="7A54869E">
            <w:pPr>
              <w:jc w:val="center"/>
              <w:rPr>
                <w:rFonts w:hint="default"/>
                <w:sz w:val="24"/>
                <w:szCs w:val="24"/>
                <w:highlight w:val="none"/>
                <w:vertAlign w:val="baseline"/>
                <w:lang w:val="en-US" w:eastAsia="zh-CN"/>
              </w:rPr>
            </w:pPr>
            <w:r>
              <w:rPr>
                <w:rFonts w:hint="eastAsia"/>
                <w:sz w:val="24"/>
                <w:szCs w:val="24"/>
                <w:highlight w:val="none"/>
                <w:vertAlign w:val="baseline"/>
                <w:lang w:eastAsia="zh-CN"/>
              </w:rPr>
              <w:t>联系人</w:t>
            </w:r>
            <w:r>
              <w:rPr>
                <w:rFonts w:hint="eastAsia"/>
                <w:sz w:val="24"/>
                <w:szCs w:val="24"/>
                <w:highlight w:val="none"/>
                <w:vertAlign w:val="baseline"/>
                <w:lang w:val="en-US" w:eastAsia="zh-CN"/>
              </w:rPr>
              <w:t>/联系方式</w:t>
            </w:r>
          </w:p>
        </w:tc>
        <w:tc>
          <w:tcPr>
            <w:tcW w:w="2811" w:type="dxa"/>
            <w:noWrap w:val="0"/>
            <w:vAlign w:val="center"/>
          </w:tcPr>
          <w:p w14:paraId="009A41D7">
            <w:pPr>
              <w:jc w:val="center"/>
              <w:rPr>
                <w:rFonts w:hint="eastAsia"/>
                <w:sz w:val="24"/>
                <w:szCs w:val="24"/>
                <w:highlight w:val="none"/>
                <w:vertAlign w:val="baseline"/>
                <w:lang w:eastAsia="zh-CN"/>
              </w:rPr>
            </w:pPr>
          </w:p>
        </w:tc>
      </w:tr>
      <w:tr w14:paraId="2C8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494" w:type="dxa"/>
            <w:noWrap w:val="0"/>
            <w:vAlign w:val="center"/>
          </w:tcPr>
          <w:p w14:paraId="110C7B9F">
            <w:pPr>
              <w:jc w:val="center"/>
              <w:rPr>
                <w:rFonts w:hint="eastAsia"/>
                <w:sz w:val="24"/>
                <w:szCs w:val="24"/>
                <w:highlight w:val="none"/>
                <w:vertAlign w:val="baseline"/>
                <w:lang w:eastAsia="zh-CN"/>
              </w:rPr>
            </w:pPr>
            <w:r>
              <w:rPr>
                <w:rFonts w:hint="eastAsia"/>
                <w:sz w:val="24"/>
                <w:szCs w:val="24"/>
                <w:highlight w:val="none"/>
                <w:vertAlign w:val="baseline"/>
                <w:lang w:eastAsia="zh-CN"/>
              </w:rPr>
              <w:t>近期主要客户（省级、金华地区三级医院）</w:t>
            </w:r>
          </w:p>
        </w:tc>
        <w:tc>
          <w:tcPr>
            <w:tcW w:w="7022" w:type="dxa"/>
            <w:gridSpan w:val="3"/>
            <w:noWrap w:val="0"/>
            <w:vAlign w:val="center"/>
          </w:tcPr>
          <w:p w14:paraId="174917B7">
            <w:pPr>
              <w:jc w:val="center"/>
              <w:rPr>
                <w:rFonts w:hint="eastAsia"/>
                <w:sz w:val="24"/>
                <w:szCs w:val="24"/>
                <w:highlight w:val="none"/>
                <w:vertAlign w:val="baseline"/>
                <w:lang w:eastAsia="zh-CN"/>
              </w:rPr>
            </w:pPr>
          </w:p>
        </w:tc>
      </w:tr>
      <w:tr w14:paraId="275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94" w:type="dxa"/>
            <w:noWrap w:val="0"/>
            <w:vAlign w:val="center"/>
          </w:tcPr>
          <w:p w14:paraId="17E64D7D">
            <w:pPr>
              <w:jc w:val="center"/>
              <w:rPr>
                <w:rFonts w:hint="eastAsia"/>
                <w:sz w:val="24"/>
                <w:szCs w:val="24"/>
                <w:highlight w:val="none"/>
                <w:vertAlign w:val="baseline"/>
                <w:lang w:eastAsia="zh-CN"/>
              </w:rPr>
            </w:pPr>
            <w:r>
              <w:rPr>
                <w:rFonts w:hint="eastAsia"/>
                <w:sz w:val="24"/>
                <w:szCs w:val="24"/>
                <w:highlight w:val="none"/>
                <w:vertAlign w:val="baseline"/>
                <w:lang w:eastAsia="zh-CN"/>
              </w:rPr>
              <w:t>授权代表签字</w:t>
            </w:r>
          </w:p>
        </w:tc>
        <w:tc>
          <w:tcPr>
            <w:tcW w:w="2763" w:type="dxa"/>
            <w:noWrap w:val="0"/>
            <w:vAlign w:val="center"/>
          </w:tcPr>
          <w:p w14:paraId="01BC1DB6">
            <w:pPr>
              <w:jc w:val="center"/>
              <w:rPr>
                <w:rFonts w:hint="eastAsia"/>
                <w:sz w:val="24"/>
                <w:szCs w:val="24"/>
                <w:highlight w:val="none"/>
                <w:vertAlign w:val="baseline"/>
                <w:lang w:eastAsia="zh-CN"/>
              </w:rPr>
            </w:pPr>
          </w:p>
        </w:tc>
        <w:tc>
          <w:tcPr>
            <w:tcW w:w="1448" w:type="dxa"/>
            <w:noWrap w:val="0"/>
            <w:vAlign w:val="center"/>
          </w:tcPr>
          <w:p w14:paraId="595C5819">
            <w:pPr>
              <w:jc w:val="center"/>
              <w:rPr>
                <w:rFonts w:hint="eastAsia"/>
                <w:sz w:val="24"/>
                <w:szCs w:val="24"/>
                <w:highlight w:val="none"/>
                <w:vertAlign w:val="baseline"/>
                <w:lang w:eastAsia="zh-CN"/>
              </w:rPr>
            </w:pPr>
            <w:r>
              <w:rPr>
                <w:rFonts w:hint="eastAsia"/>
                <w:sz w:val="24"/>
                <w:szCs w:val="24"/>
                <w:highlight w:val="none"/>
                <w:vertAlign w:val="baseline"/>
                <w:lang w:eastAsia="zh-CN"/>
              </w:rPr>
              <w:t>日期</w:t>
            </w:r>
          </w:p>
        </w:tc>
        <w:tc>
          <w:tcPr>
            <w:tcW w:w="2811" w:type="dxa"/>
            <w:noWrap w:val="0"/>
            <w:vAlign w:val="center"/>
          </w:tcPr>
          <w:p w14:paraId="3F531297">
            <w:pPr>
              <w:jc w:val="center"/>
              <w:rPr>
                <w:rFonts w:hint="eastAsia"/>
                <w:sz w:val="24"/>
                <w:szCs w:val="24"/>
                <w:highlight w:val="none"/>
                <w:vertAlign w:val="baseline"/>
                <w:lang w:eastAsia="zh-CN"/>
              </w:rPr>
            </w:pPr>
          </w:p>
        </w:tc>
      </w:tr>
    </w:tbl>
    <w:p w14:paraId="6119F491">
      <w:pPr>
        <w:rPr>
          <w:rFonts w:hint="default"/>
          <w:highlight w:val="none"/>
          <w:lang w:val="en-US" w:eastAsia="zh-CN"/>
        </w:rPr>
      </w:pPr>
      <w:r>
        <w:rPr>
          <w:rFonts w:hint="default"/>
          <w:highlight w:val="none"/>
          <w:lang w:val="en-US" w:eastAsia="zh-CN"/>
        </w:rPr>
        <w:br w:type="page"/>
      </w:r>
    </w:p>
    <w:p w14:paraId="4192E364">
      <w:pPr>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附件3：密封袋封面</w:t>
      </w:r>
    </w:p>
    <w:p w14:paraId="49D25989">
      <w:pPr>
        <w:pStyle w:val="8"/>
        <w:rPr>
          <w:rFonts w:hint="eastAsia"/>
          <w:highlight w:val="none"/>
          <w:lang w:val="en-US" w:eastAsia="zh-CN"/>
        </w:rPr>
      </w:pPr>
    </w:p>
    <w:p w14:paraId="43D6B7E2">
      <w:pPr>
        <w:rPr>
          <w:rFonts w:hint="eastAsia"/>
          <w:highlight w:val="none"/>
          <w:lang w:val="en-US" w:eastAsia="zh-CN"/>
        </w:rPr>
      </w:pPr>
    </w:p>
    <w:p w14:paraId="3060FE89">
      <w:pPr>
        <w:pStyle w:val="8"/>
        <w:rPr>
          <w:rFonts w:hint="eastAsia"/>
          <w:highlight w:val="none"/>
          <w:lang w:val="en-US" w:eastAsia="zh-CN"/>
        </w:rPr>
      </w:pPr>
    </w:p>
    <w:p w14:paraId="1E0CA31E">
      <w:pPr>
        <w:rPr>
          <w:rFonts w:hint="eastAsia"/>
          <w:highlight w:val="none"/>
          <w:lang w:val="en-US" w:eastAsia="zh-CN"/>
        </w:rPr>
      </w:pPr>
    </w:p>
    <w:p w14:paraId="35B9220A">
      <w:pPr>
        <w:jc w:val="center"/>
        <w:rPr>
          <w:rFonts w:hint="eastAsia"/>
          <w:b/>
          <w:bCs/>
          <w:sz w:val="36"/>
          <w:szCs w:val="36"/>
          <w:highlight w:val="none"/>
          <w:lang w:val="en-US" w:eastAsia="zh-CN"/>
        </w:rPr>
      </w:pPr>
      <w:r>
        <w:rPr>
          <w:rFonts w:hint="eastAsia"/>
          <w:b/>
          <w:bCs/>
          <w:sz w:val="36"/>
          <w:szCs w:val="36"/>
          <w:highlight w:val="none"/>
        </w:rPr>
        <w:t>义乌市中心医院关于</w:t>
      </w:r>
      <w:r>
        <w:rPr>
          <w:rFonts w:hint="eastAsia"/>
          <w:b/>
          <w:bCs/>
          <w:sz w:val="36"/>
          <w:szCs w:val="36"/>
          <w:highlight w:val="none"/>
          <w:lang w:val="en-US" w:eastAsia="zh-CN"/>
        </w:rPr>
        <w:t>2024年医用耗材</w:t>
      </w:r>
      <w:r>
        <w:rPr>
          <w:rFonts w:hint="eastAsia" w:cs="Times New Roman"/>
          <w:b/>
          <w:bCs/>
          <w:sz w:val="36"/>
          <w:szCs w:val="36"/>
          <w:highlight w:val="none"/>
          <w:lang w:val="en-US" w:eastAsia="zh-CN"/>
        </w:rPr>
        <w:t>遴选的</w:t>
      </w:r>
      <w:r>
        <w:rPr>
          <w:rFonts w:hint="eastAsia"/>
          <w:b/>
          <w:bCs/>
          <w:sz w:val="36"/>
          <w:szCs w:val="36"/>
          <w:highlight w:val="none"/>
          <w:lang w:val="en-US" w:eastAsia="zh-CN"/>
        </w:rPr>
        <w:t>公告</w:t>
      </w:r>
    </w:p>
    <w:p w14:paraId="1F2021E0">
      <w:pPr>
        <w:jc w:val="center"/>
        <w:rPr>
          <w:rFonts w:hint="eastAsia"/>
          <w:b/>
          <w:bCs/>
          <w:sz w:val="36"/>
          <w:szCs w:val="36"/>
          <w:highlight w:val="none"/>
          <w:lang w:val="en-US" w:eastAsia="zh-CN"/>
        </w:rPr>
      </w:pPr>
      <w:r>
        <w:rPr>
          <w:rFonts w:hint="eastAsia"/>
          <w:b/>
          <w:bCs/>
          <w:sz w:val="36"/>
          <w:szCs w:val="36"/>
          <w:highlight w:val="none"/>
          <w:lang w:val="en-US" w:eastAsia="zh-CN"/>
        </w:rPr>
        <w:t>（第十四批）</w:t>
      </w:r>
    </w:p>
    <w:p w14:paraId="11F4C3DF">
      <w:pPr>
        <w:pStyle w:val="8"/>
        <w:ind w:firstLine="3975" w:firstLineChars="1100"/>
        <w:jc w:val="center"/>
        <w:rPr>
          <w:rFonts w:hint="eastAsia"/>
          <w:b/>
          <w:bCs/>
          <w:sz w:val="36"/>
          <w:szCs w:val="36"/>
          <w:highlight w:val="none"/>
          <w:lang w:val="en-US" w:eastAsia="zh-CN"/>
        </w:rPr>
      </w:pPr>
    </w:p>
    <w:p w14:paraId="221B1AF1">
      <w:pPr>
        <w:pStyle w:val="8"/>
        <w:ind w:firstLine="3975" w:firstLineChars="1100"/>
        <w:jc w:val="both"/>
        <w:rPr>
          <w:rFonts w:hint="default"/>
          <w:b/>
          <w:bCs/>
          <w:sz w:val="36"/>
          <w:szCs w:val="36"/>
          <w:highlight w:val="none"/>
          <w:lang w:val="en-US" w:eastAsia="zh-CN"/>
        </w:rPr>
      </w:pPr>
      <w:r>
        <w:rPr>
          <w:rFonts w:hint="eastAsia"/>
          <w:b/>
          <w:bCs/>
          <w:sz w:val="36"/>
          <w:szCs w:val="36"/>
          <w:highlight w:val="none"/>
          <w:lang w:val="en-US" w:eastAsia="zh-CN"/>
        </w:rPr>
        <w:t>标段：</w:t>
      </w:r>
    </w:p>
    <w:p w14:paraId="5D1634D1">
      <w:pPr>
        <w:jc w:val="center"/>
        <w:rPr>
          <w:rFonts w:hint="default"/>
          <w:b/>
          <w:bCs/>
          <w:sz w:val="36"/>
          <w:szCs w:val="36"/>
          <w:highlight w:val="none"/>
          <w:lang w:val="en-US" w:eastAsia="zh-CN"/>
        </w:rPr>
      </w:pPr>
      <w:r>
        <w:rPr>
          <w:rFonts w:hint="eastAsia"/>
          <w:b/>
          <w:bCs/>
          <w:sz w:val="36"/>
          <w:szCs w:val="36"/>
          <w:highlight w:val="none"/>
          <w:lang w:val="en-US" w:eastAsia="zh-CN"/>
        </w:rPr>
        <w:t>耗材名称：</w:t>
      </w:r>
      <w:bookmarkStart w:id="0" w:name="_GoBack"/>
      <w:bookmarkEnd w:id="0"/>
    </w:p>
    <w:p w14:paraId="7B3B9D9E">
      <w:pPr>
        <w:pStyle w:val="8"/>
        <w:rPr>
          <w:rFonts w:hint="default"/>
          <w:highlight w:val="none"/>
          <w:lang w:val="en-US" w:eastAsia="zh-CN"/>
        </w:rPr>
      </w:pPr>
    </w:p>
    <w:p w14:paraId="5B63D5EB">
      <w:pPr>
        <w:rPr>
          <w:rFonts w:hint="default"/>
          <w:highlight w:val="none"/>
          <w:lang w:val="en-US" w:eastAsia="zh-CN"/>
        </w:rPr>
      </w:pPr>
    </w:p>
    <w:p w14:paraId="2D99E3B1">
      <w:pPr>
        <w:pStyle w:val="8"/>
        <w:jc w:val="center"/>
        <w:rPr>
          <w:rFonts w:hint="default"/>
          <w:sz w:val="32"/>
          <w:szCs w:val="32"/>
          <w:highlight w:val="none"/>
          <w:lang w:val="en-US" w:eastAsia="zh-CN"/>
        </w:rPr>
      </w:pPr>
      <w:r>
        <w:rPr>
          <w:rFonts w:hint="eastAsia"/>
          <w:color w:val="auto"/>
          <w:sz w:val="32"/>
          <w:szCs w:val="32"/>
          <w:highlight w:val="none"/>
          <w:lang w:val="en-US" w:eastAsia="zh-CN"/>
        </w:rPr>
        <w:t>（技术文件/商</w:t>
      </w:r>
      <w:r>
        <w:rPr>
          <w:rFonts w:hint="eastAsia"/>
          <w:sz w:val="32"/>
          <w:szCs w:val="32"/>
          <w:highlight w:val="none"/>
          <w:lang w:val="en-US" w:eastAsia="zh-CN"/>
        </w:rPr>
        <w:t>务文件/样品）</w:t>
      </w:r>
    </w:p>
    <w:p w14:paraId="3453FB06">
      <w:pPr>
        <w:pStyle w:val="8"/>
        <w:rPr>
          <w:rFonts w:hint="default"/>
          <w:highlight w:val="none"/>
          <w:lang w:val="en-US" w:eastAsia="zh-CN"/>
        </w:rPr>
      </w:pPr>
    </w:p>
    <w:p w14:paraId="7051EC6D">
      <w:pPr>
        <w:rPr>
          <w:rFonts w:hint="default"/>
          <w:highlight w:val="none"/>
          <w:lang w:val="en-US" w:eastAsia="zh-CN"/>
        </w:rPr>
      </w:pPr>
    </w:p>
    <w:p w14:paraId="313736A6">
      <w:pPr>
        <w:pStyle w:val="8"/>
        <w:rPr>
          <w:rFonts w:hint="default"/>
          <w:highlight w:val="none"/>
          <w:lang w:val="en-US" w:eastAsia="zh-CN"/>
        </w:rPr>
      </w:pPr>
    </w:p>
    <w:p w14:paraId="1C1F8FD4">
      <w:pPr>
        <w:rPr>
          <w:rFonts w:hint="default"/>
          <w:highlight w:val="none"/>
          <w:lang w:val="en-US" w:eastAsia="zh-CN"/>
        </w:rPr>
      </w:pPr>
    </w:p>
    <w:p w14:paraId="77953D1F">
      <w:pPr>
        <w:pStyle w:val="8"/>
        <w:rPr>
          <w:rFonts w:hint="default"/>
          <w:highlight w:val="none"/>
          <w:lang w:val="en-US" w:eastAsia="zh-CN"/>
        </w:rPr>
      </w:pPr>
    </w:p>
    <w:p w14:paraId="5CABD943">
      <w:pPr>
        <w:rPr>
          <w:rFonts w:hint="default"/>
          <w:highlight w:val="none"/>
          <w:lang w:val="en-US" w:eastAsia="zh-CN"/>
        </w:rPr>
      </w:pPr>
    </w:p>
    <w:p w14:paraId="094F827C">
      <w:pPr>
        <w:rPr>
          <w:rFonts w:hint="default"/>
          <w:highlight w:val="none"/>
          <w:lang w:val="en-US" w:eastAsia="zh-CN"/>
        </w:rPr>
      </w:pPr>
    </w:p>
    <w:p w14:paraId="244B1F88">
      <w:pPr>
        <w:rPr>
          <w:rFonts w:hint="default"/>
          <w:highlight w:val="none"/>
          <w:lang w:val="en-US" w:eastAsia="zh-CN"/>
        </w:rPr>
      </w:pPr>
    </w:p>
    <w:p w14:paraId="610DD452">
      <w:pPr>
        <w:pStyle w:val="8"/>
        <w:rPr>
          <w:rFonts w:hint="default"/>
          <w:highlight w:val="none"/>
          <w:lang w:val="en-US" w:eastAsia="zh-CN"/>
        </w:rPr>
      </w:pPr>
    </w:p>
    <w:p w14:paraId="3443A134">
      <w:pPr>
        <w:rPr>
          <w:rFonts w:hint="default"/>
          <w:highlight w:val="none"/>
          <w:lang w:val="en-US" w:eastAsia="zh-CN"/>
        </w:rPr>
      </w:pPr>
    </w:p>
    <w:p w14:paraId="530D3EB5">
      <w:pPr>
        <w:pStyle w:val="8"/>
        <w:rPr>
          <w:rFonts w:hint="default"/>
          <w:highlight w:val="none"/>
          <w:lang w:val="en-US" w:eastAsia="zh-CN"/>
        </w:rPr>
      </w:pPr>
    </w:p>
    <w:p w14:paraId="4909102C">
      <w:pPr>
        <w:rPr>
          <w:rFonts w:hint="default"/>
          <w:highlight w:val="none"/>
          <w:lang w:val="en-US" w:eastAsia="zh-CN"/>
        </w:rPr>
      </w:pPr>
    </w:p>
    <w:p w14:paraId="24CBDEB5">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sz w:val="28"/>
          <w:szCs w:val="28"/>
          <w:highlight w:val="none"/>
          <w:lang w:val="en-US" w:eastAsia="zh-CN"/>
        </w:rPr>
      </w:pPr>
      <w:r>
        <w:rPr>
          <w:rFonts w:hint="eastAsia"/>
          <w:spacing w:val="1"/>
          <w:w w:val="85"/>
          <w:kern w:val="0"/>
          <w:sz w:val="28"/>
          <w:szCs w:val="28"/>
          <w:highlight w:val="none"/>
          <w:fitText w:val="2400" w:id="1227446676"/>
          <w:lang w:val="en-US" w:eastAsia="zh-CN"/>
        </w:rPr>
        <w:t>投标人（加盖公章）</w:t>
      </w:r>
      <w:r>
        <w:rPr>
          <w:rFonts w:hint="eastAsia"/>
          <w:spacing w:val="7"/>
          <w:w w:val="85"/>
          <w:kern w:val="0"/>
          <w:sz w:val="28"/>
          <w:szCs w:val="28"/>
          <w:highlight w:val="none"/>
          <w:fitText w:val="2400" w:id="1227446676"/>
          <w:lang w:val="en-US" w:eastAsia="zh-CN"/>
        </w:rPr>
        <w:t>：</w:t>
      </w:r>
      <w:r>
        <w:rPr>
          <w:rFonts w:hint="eastAsia"/>
          <w:kern w:val="0"/>
          <w:sz w:val="28"/>
          <w:szCs w:val="28"/>
          <w:highlight w:val="none"/>
          <w:lang w:val="en-US" w:eastAsia="zh-CN"/>
        </w:rPr>
        <w:t>_________________</w:t>
      </w:r>
    </w:p>
    <w:p w14:paraId="434414AB">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cs="Times New Roman"/>
          <w:kern w:val="0"/>
          <w:sz w:val="28"/>
          <w:szCs w:val="28"/>
          <w:highlight w:val="none"/>
          <w:lang w:val="en-US" w:eastAsia="zh-CN"/>
        </w:rPr>
      </w:pPr>
      <w:r>
        <w:rPr>
          <w:rFonts w:hint="eastAsia" w:cs="Times New Roman"/>
          <w:spacing w:val="72"/>
          <w:kern w:val="0"/>
          <w:sz w:val="28"/>
          <w:szCs w:val="28"/>
          <w:highlight w:val="none"/>
          <w:fitText w:val="2400" w:id="156711266"/>
          <w:lang w:val="en-US" w:eastAsia="zh-CN"/>
        </w:rPr>
        <w:t>法定代表人</w:t>
      </w:r>
      <w:r>
        <w:rPr>
          <w:rFonts w:hint="eastAsia" w:cs="Times New Roman"/>
          <w:spacing w:val="0"/>
          <w:kern w:val="0"/>
          <w:sz w:val="28"/>
          <w:szCs w:val="28"/>
          <w:highlight w:val="none"/>
          <w:fitText w:val="2400" w:id="156711266"/>
          <w:lang w:val="en-US" w:eastAsia="zh-CN"/>
        </w:rPr>
        <w:t>：</w:t>
      </w:r>
      <w:r>
        <w:rPr>
          <w:rFonts w:hint="eastAsia"/>
          <w:kern w:val="0"/>
          <w:sz w:val="28"/>
          <w:szCs w:val="28"/>
          <w:highlight w:val="none"/>
          <w:lang w:val="en-US" w:eastAsia="zh-CN"/>
        </w:rPr>
        <w:t>_________________</w:t>
      </w:r>
    </w:p>
    <w:p w14:paraId="1F61537E">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sz w:val="28"/>
          <w:szCs w:val="28"/>
          <w:highlight w:val="none"/>
          <w:lang w:val="en-US" w:eastAsia="zh-CN"/>
        </w:rPr>
      </w:pPr>
      <w:r>
        <w:rPr>
          <w:rFonts w:hint="eastAsia"/>
          <w:spacing w:val="125"/>
          <w:kern w:val="0"/>
          <w:sz w:val="28"/>
          <w:szCs w:val="28"/>
          <w:highlight w:val="none"/>
          <w:fitText w:val="2400" w:id="1222903587"/>
          <w:lang w:val="en-US" w:eastAsia="zh-CN"/>
        </w:rPr>
        <w:t>被授权人</w:t>
      </w:r>
      <w:r>
        <w:rPr>
          <w:rFonts w:hint="eastAsia"/>
          <w:spacing w:val="0"/>
          <w:kern w:val="0"/>
          <w:sz w:val="28"/>
          <w:szCs w:val="28"/>
          <w:highlight w:val="none"/>
          <w:fitText w:val="2400" w:id="1222903587"/>
          <w:lang w:val="en-US" w:eastAsia="zh-CN"/>
        </w:rPr>
        <w:t>：</w:t>
      </w:r>
      <w:r>
        <w:rPr>
          <w:rFonts w:hint="eastAsia"/>
          <w:kern w:val="0"/>
          <w:sz w:val="28"/>
          <w:szCs w:val="28"/>
          <w:highlight w:val="none"/>
          <w:lang w:val="en-US" w:eastAsia="zh-CN"/>
        </w:rPr>
        <w:t>_________________</w:t>
      </w:r>
    </w:p>
    <w:p w14:paraId="2DDF26F6">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cs="Times New Roman"/>
          <w:spacing w:val="1872"/>
          <w:w w:val="100"/>
          <w:kern w:val="0"/>
          <w:sz w:val="24"/>
          <w:szCs w:val="24"/>
          <w:highlight w:val="none"/>
          <w:fitText w:val="1872" w:id="1649677535"/>
          <w:lang w:val="en-US" w:eastAsia="zh-CN"/>
        </w:rPr>
      </w:pPr>
      <w:r>
        <w:rPr>
          <w:rFonts w:hint="eastAsia"/>
          <w:spacing w:val="125"/>
          <w:kern w:val="0"/>
          <w:sz w:val="28"/>
          <w:szCs w:val="28"/>
          <w:highlight w:val="none"/>
          <w:fitText w:val="2400" w:id="453783919"/>
          <w:lang w:val="en-US" w:eastAsia="zh-CN"/>
        </w:rPr>
        <w:t>联系方式</w:t>
      </w:r>
      <w:r>
        <w:rPr>
          <w:rFonts w:hint="eastAsia"/>
          <w:spacing w:val="0"/>
          <w:kern w:val="0"/>
          <w:sz w:val="28"/>
          <w:szCs w:val="28"/>
          <w:highlight w:val="none"/>
          <w:fitText w:val="2400" w:id="453783919"/>
          <w:lang w:val="en-US" w:eastAsia="zh-CN"/>
        </w:rPr>
        <w:t>：</w:t>
      </w:r>
      <w:r>
        <w:rPr>
          <w:rFonts w:hint="eastAsia"/>
          <w:kern w:val="0"/>
          <w:sz w:val="28"/>
          <w:szCs w:val="28"/>
          <w:highlight w:val="none"/>
          <w:lang w:val="en-US" w:eastAsia="zh-CN"/>
        </w:rPr>
        <w:t>_________________</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9359"/>
    <w:multiLevelType w:val="singleLevel"/>
    <w:tmpl w:val="2C9F9359"/>
    <w:lvl w:ilvl="0" w:tentative="0">
      <w:start w:val="1"/>
      <w:numFmt w:val="chineseCounting"/>
      <w:suff w:val="nothing"/>
      <w:lvlText w:val="%1、"/>
      <w:lvlJc w:val="left"/>
      <w:rPr>
        <w:rFonts w:hint="eastAsia"/>
      </w:rPr>
    </w:lvl>
  </w:abstractNum>
  <w:abstractNum w:abstractNumId="1">
    <w:nsid w:val="4AB8C9E0"/>
    <w:multiLevelType w:val="singleLevel"/>
    <w:tmpl w:val="4AB8C9E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GNjNDExODIyYThhNTVlYTk2YjU5YmFhMDNlYzYifQ=="/>
  </w:docVars>
  <w:rsids>
    <w:rsidRoot w:val="1C436556"/>
    <w:rsid w:val="00B71640"/>
    <w:rsid w:val="014909A4"/>
    <w:rsid w:val="01587434"/>
    <w:rsid w:val="0189720A"/>
    <w:rsid w:val="020251AF"/>
    <w:rsid w:val="02B8547B"/>
    <w:rsid w:val="02C3715D"/>
    <w:rsid w:val="052D052A"/>
    <w:rsid w:val="055713BC"/>
    <w:rsid w:val="06557D6F"/>
    <w:rsid w:val="069E265D"/>
    <w:rsid w:val="0A426399"/>
    <w:rsid w:val="0A651DA7"/>
    <w:rsid w:val="0B0C4B48"/>
    <w:rsid w:val="0BD22A27"/>
    <w:rsid w:val="0C0E4DB6"/>
    <w:rsid w:val="0D0578EB"/>
    <w:rsid w:val="0E5A6AF7"/>
    <w:rsid w:val="0E673A6D"/>
    <w:rsid w:val="0EBA7BC3"/>
    <w:rsid w:val="0F432164"/>
    <w:rsid w:val="100D371A"/>
    <w:rsid w:val="10A63F4B"/>
    <w:rsid w:val="13F853AF"/>
    <w:rsid w:val="14041381"/>
    <w:rsid w:val="15CF023A"/>
    <w:rsid w:val="16065A3D"/>
    <w:rsid w:val="16EB42BE"/>
    <w:rsid w:val="171929B6"/>
    <w:rsid w:val="191666DA"/>
    <w:rsid w:val="1B440A68"/>
    <w:rsid w:val="1BBB4BA7"/>
    <w:rsid w:val="1C436556"/>
    <w:rsid w:val="1C7C316C"/>
    <w:rsid w:val="1C9253AF"/>
    <w:rsid w:val="1CD019C7"/>
    <w:rsid w:val="1F615A66"/>
    <w:rsid w:val="229D54E1"/>
    <w:rsid w:val="2314720F"/>
    <w:rsid w:val="238B5D7E"/>
    <w:rsid w:val="23C251FB"/>
    <w:rsid w:val="25F12CC1"/>
    <w:rsid w:val="288A0B19"/>
    <w:rsid w:val="28BA035D"/>
    <w:rsid w:val="2A677CA8"/>
    <w:rsid w:val="2A800285"/>
    <w:rsid w:val="2C7D1A05"/>
    <w:rsid w:val="2EDC4D1F"/>
    <w:rsid w:val="308F4F4A"/>
    <w:rsid w:val="334576A7"/>
    <w:rsid w:val="35B72A71"/>
    <w:rsid w:val="387F2677"/>
    <w:rsid w:val="3A2A31CC"/>
    <w:rsid w:val="3CF77889"/>
    <w:rsid w:val="3D512EB6"/>
    <w:rsid w:val="3DB22B39"/>
    <w:rsid w:val="3DE73182"/>
    <w:rsid w:val="40934E09"/>
    <w:rsid w:val="41227EAC"/>
    <w:rsid w:val="41807897"/>
    <w:rsid w:val="4271398D"/>
    <w:rsid w:val="42DA0355"/>
    <w:rsid w:val="43026E75"/>
    <w:rsid w:val="43D35ED6"/>
    <w:rsid w:val="44AE0D88"/>
    <w:rsid w:val="44C157B6"/>
    <w:rsid w:val="4625196C"/>
    <w:rsid w:val="496F0BFB"/>
    <w:rsid w:val="49DE4271"/>
    <w:rsid w:val="4CEB2D8A"/>
    <w:rsid w:val="4E4D4129"/>
    <w:rsid w:val="4E7C3EB0"/>
    <w:rsid w:val="502045C6"/>
    <w:rsid w:val="521712F5"/>
    <w:rsid w:val="53C0404C"/>
    <w:rsid w:val="54215166"/>
    <w:rsid w:val="54786EE6"/>
    <w:rsid w:val="566C06B8"/>
    <w:rsid w:val="570C5CDB"/>
    <w:rsid w:val="58483B22"/>
    <w:rsid w:val="584F2744"/>
    <w:rsid w:val="58663D22"/>
    <w:rsid w:val="588A37EC"/>
    <w:rsid w:val="58E41C60"/>
    <w:rsid w:val="591E4639"/>
    <w:rsid w:val="5A271DD8"/>
    <w:rsid w:val="5AD54AB9"/>
    <w:rsid w:val="5BB01A7D"/>
    <w:rsid w:val="5BE36AC3"/>
    <w:rsid w:val="5C303D83"/>
    <w:rsid w:val="5C9E0B3D"/>
    <w:rsid w:val="5DDB5C61"/>
    <w:rsid w:val="5F476B09"/>
    <w:rsid w:val="5FDE21DF"/>
    <w:rsid w:val="61E759F9"/>
    <w:rsid w:val="622B3155"/>
    <w:rsid w:val="65686562"/>
    <w:rsid w:val="657F58CB"/>
    <w:rsid w:val="68BE495C"/>
    <w:rsid w:val="69CB4A51"/>
    <w:rsid w:val="6BC53D4C"/>
    <w:rsid w:val="6DB77DC6"/>
    <w:rsid w:val="6E997C25"/>
    <w:rsid w:val="6EA15F1D"/>
    <w:rsid w:val="6EC6517D"/>
    <w:rsid w:val="6EF8049C"/>
    <w:rsid w:val="74116696"/>
    <w:rsid w:val="74DA48CB"/>
    <w:rsid w:val="75FC2F67"/>
    <w:rsid w:val="76CA7895"/>
    <w:rsid w:val="79AC107D"/>
    <w:rsid w:val="79AD2DE0"/>
    <w:rsid w:val="79EE7355"/>
    <w:rsid w:val="7B123E95"/>
    <w:rsid w:val="7C351802"/>
    <w:rsid w:val="7D1F5968"/>
    <w:rsid w:val="7DEC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0"/>
    <w:pPr>
      <w:keepNext/>
      <w:keepLines/>
      <w:spacing w:line="540" w:lineRule="atLeast"/>
      <w:outlineLvl w:val="3"/>
    </w:pPr>
    <w:rPr>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99"/>
    <w:pPr>
      <w:adjustRightInd w:val="0"/>
      <w:spacing w:line="312" w:lineRule="atLeast"/>
      <w:ind w:firstLine="420"/>
      <w:textAlignment w:val="baseline"/>
    </w:pPr>
    <w:rPr>
      <w:kern w:val="0"/>
      <w:szCs w:val="20"/>
    </w:rPr>
  </w:style>
  <w:style w:type="paragraph" w:styleId="4">
    <w:name w:val="Body Text Indent"/>
    <w:basedOn w:val="1"/>
    <w:next w:val="3"/>
    <w:autoRedefine/>
    <w:qFormat/>
    <w:uiPriority w:val="0"/>
    <w:pPr>
      <w:ind w:left="480" w:hanging="480" w:hangingChars="200"/>
    </w:pPr>
    <w:rPr>
      <w:sz w:val="24"/>
    </w:rPr>
  </w:style>
  <w:style w:type="paragraph" w:styleId="5">
    <w:name w:val="Body Text"/>
    <w:basedOn w:val="1"/>
    <w:autoRedefine/>
    <w:qFormat/>
    <w:uiPriority w:val="0"/>
    <w:rPr>
      <w:sz w:val="24"/>
    </w:rPr>
  </w:style>
  <w:style w:type="paragraph" w:styleId="6">
    <w:name w:val="Plain Text"/>
    <w:basedOn w:val="1"/>
    <w:next w:val="1"/>
    <w:autoRedefine/>
    <w:qFormat/>
    <w:uiPriority w:val="0"/>
    <w:rPr>
      <w:rFonts w:ascii="宋体" w:hAnsi="Courier New" w:cs="Courier New"/>
      <w:szCs w:val="21"/>
    </w:rPr>
  </w:style>
  <w:style w:type="paragraph" w:styleId="7">
    <w:name w:val="Normal (Web)"/>
    <w:basedOn w:val="1"/>
    <w:autoRedefine/>
    <w:qFormat/>
    <w:uiPriority w:val="0"/>
    <w:rPr>
      <w:sz w:val="24"/>
    </w:rPr>
  </w:style>
  <w:style w:type="paragraph" w:styleId="8">
    <w:name w:val="Body Text First Indent"/>
    <w:basedOn w:val="5"/>
    <w:next w:val="1"/>
    <w:autoRedefine/>
    <w:qFormat/>
    <w:uiPriority w:val="0"/>
    <w:pPr>
      <w:tabs>
        <w:tab w:val="left" w:pos="208"/>
      </w:tabs>
      <w:ind w:firstLine="420" w:firstLineChars="100"/>
    </w:pPr>
  </w:style>
  <w:style w:type="paragraph" w:styleId="9">
    <w:name w:val="Body Text First Indent 2"/>
    <w:basedOn w:val="4"/>
    <w:autoRedefine/>
    <w:qFormat/>
    <w:uiPriority w:val="0"/>
    <w:pPr>
      <w:spacing w:after="120" w:line="240" w:lineRule="auto"/>
      <w:ind w:left="420" w:leftChars="200" w:firstLine="420"/>
    </w:pPr>
    <w:rPr>
      <w:rFonts w:cs="宋体"/>
      <w:sz w:val="21"/>
      <w:szCs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首行缩进"/>
    <w:basedOn w:val="1"/>
    <w:autoRedefine/>
    <w:qFormat/>
    <w:uiPriority w:val="0"/>
    <w:pPr>
      <w:ind w:firstLine="480" w:firstLineChars="200"/>
    </w:pPr>
    <w:rPr>
      <w:lang w:val="zh-CN"/>
    </w:rPr>
  </w:style>
  <w:style w:type="paragraph" w:styleId="15">
    <w:name w:val="List Paragraph"/>
    <w:basedOn w:val="1"/>
    <w:autoRedefine/>
    <w:qFormat/>
    <w:uiPriority w:val="0"/>
    <w:pPr>
      <w:ind w:firstLine="420" w:firstLineChars="200"/>
    </w:pPr>
  </w:style>
  <w:style w:type="paragraph" w:customStyle="1" w:styleId="16">
    <w:name w:val="正文（首行缩进2字符）"/>
    <w:basedOn w:val="1"/>
    <w:autoRedefine/>
    <w:qFormat/>
    <w:uiPriority w:val="0"/>
    <w:pPr>
      <w:spacing w:line="360" w:lineRule="auto"/>
      <w:ind w:firstLine="420" w:firstLineChars="200"/>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font51"/>
    <w:basedOn w:val="12"/>
    <w:autoRedefine/>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2713</Words>
  <Characters>2855</Characters>
  <Lines>0</Lines>
  <Paragraphs>0</Paragraphs>
  <TotalTime>83</TotalTime>
  <ScaleCrop>false</ScaleCrop>
  <LinksUpToDate>false</LinksUpToDate>
  <CharactersWithSpaces>3241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12541</dc:creator>
  <cp:lastModifiedBy>bigoofeet</cp:lastModifiedBy>
  <cp:lastPrinted>2024-11-26T01:12:00Z</cp:lastPrinted>
  <dcterms:modified xsi:type="dcterms:W3CDTF">2024-12-26T01:39:58Z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5190A7D7D2994CF88574652384D1A500_13</vt:lpwstr>
  </property>
  <property fmtid="{D5CDD505-2E9C-101B-9397-08002B2CF9AE}" pid="4" name="KSOTemplateDocerSaveRecord">
    <vt:lpwstr>eyJoZGlkIjoiZDJjZGNjNDExODIyYThhNTVlYTk2YjU5YmFhMDNlYzYiLCJ1c2VySWQiOiI2MTQ1NDE0MjgifQ==</vt:lpwstr>
  </property>
</Properties>
</file>